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75AA552E" w:rsidR="00E13BC7" w:rsidRPr="000B7A7C" w:rsidRDefault="00E13BC7" w:rsidP="000B7A7C">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602579">
        <w:rPr>
          <w:rFonts w:asciiTheme="minorHAnsi" w:hAnsiTheme="minorHAnsi" w:cstheme="minorHAnsi"/>
          <w:sz w:val="22"/>
          <w:szCs w:val="22"/>
        </w:rPr>
        <w:t>January 6 2023</w:t>
      </w:r>
      <w:r w:rsidR="00032E7A" w:rsidRPr="000B7A7C">
        <w:rPr>
          <w:rFonts w:asciiTheme="minorHAnsi" w:hAnsiTheme="minorHAnsi" w:cstheme="minorHAnsi"/>
          <w:sz w:val="22"/>
          <w:szCs w:val="22"/>
        </w:rPr>
        <w:t xml:space="preserve"> </w:t>
      </w:r>
    </w:p>
    <w:p w14:paraId="008C104C" w14:textId="77777777" w:rsidR="00277440" w:rsidRPr="000B7A7C" w:rsidRDefault="00277440" w:rsidP="000B7A7C">
      <w:pPr>
        <w:spacing w:after="0" w:line="480" w:lineRule="auto"/>
        <w:ind w:firstLine="0"/>
        <w:rPr>
          <w:rFonts w:cstheme="minorHAnsi"/>
          <w:bCs/>
        </w:rPr>
      </w:pPr>
    </w:p>
    <w:p w14:paraId="1859E01F" w14:textId="77777777" w:rsidR="00E13BC7" w:rsidRPr="000B7A7C" w:rsidRDefault="00E13BC7" w:rsidP="000B7A7C">
      <w:pPr>
        <w:spacing w:after="0" w:line="480" w:lineRule="auto"/>
        <w:ind w:firstLine="0"/>
        <w:rPr>
          <w:rFonts w:cstheme="minorHAnsi"/>
          <w:bCs/>
        </w:rPr>
      </w:pPr>
      <w:r w:rsidRPr="000B7A7C">
        <w:rPr>
          <w:rFonts w:cstheme="minorHAnsi"/>
          <w:bCs/>
        </w:rPr>
        <w:t>Hello everyone</w:t>
      </w:r>
    </w:p>
    <w:p w14:paraId="4AF7B4B1" w14:textId="3809550B" w:rsidR="00032E7A" w:rsidRPr="000B7A7C" w:rsidRDefault="00E13BC7" w:rsidP="000B7A7C">
      <w:pPr>
        <w:pStyle w:val="BodyText"/>
        <w:spacing w:after="0"/>
      </w:pPr>
      <w:r w:rsidRPr="000B7A7C">
        <w:t>Here is the News and Resource bundle for this week.</w:t>
      </w:r>
      <w:r w:rsidR="00032E7A" w:rsidRPr="000B7A7C">
        <w:t xml:space="preserve"> </w:t>
      </w:r>
    </w:p>
    <w:p w14:paraId="1BDBCED2" w14:textId="77777777" w:rsidR="00E13BC7" w:rsidRPr="000B7A7C" w:rsidRDefault="00E13BC7" w:rsidP="000B7A7C">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0B7A7C">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BE5749" w:rsidP="000B7A7C">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6D5E3632" w14:textId="4727FA73" w:rsidR="00F83A91" w:rsidRDefault="00E13BC7" w:rsidP="00F83A91">
      <w:pPr>
        <w:pStyle w:val="dateline"/>
        <w:spacing w:line="480" w:lineRule="auto"/>
        <w:rPr>
          <w:rFonts w:cstheme="minorHAnsi"/>
          <w:bCs/>
        </w:rPr>
      </w:pPr>
      <w:r w:rsidRPr="000B7A7C">
        <w:rPr>
          <w:rFonts w:asciiTheme="minorHAnsi" w:hAnsiTheme="minorHAnsi" w:cstheme="minorHAnsi"/>
          <w:bCs/>
        </w:rPr>
        <w:t>News Articles:</w:t>
      </w:r>
      <w:r w:rsidRPr="000B7A7C">
        <w:rPr>
          <w:rFonts w:asciiTheme="minorHAnsi" w:hAnsiTheme="minorHAnsi" w:cstheme="minorHAnsi"/>
          <w:bCs/>
        </w:rPr>
        <w:br/>
      </w:r>
      <w:r w:rsidRPr="00BF2504">
        <w:rPr>
          <w:rFonts w:asciiTheme="minorHAnsi" w:hAnsiTheme="minorHAnsi" w:cstheme="minorHAnsi"/>
          <w:bCs/>
        </w:rPr>
        <w:t>1</w:t>
      </w:r>
      <w:r w:rsidR="001B56E0" w:rsidRPr="00BF2504">
        <w:rPr>
          <w:rFonts w:asciiTheme="minorHAnsi" w:hAnsiTheme="minorHAnsi" w:cstheme="minorHAnsi"/>
          <w:bCs/>
        </w:rPr>
        <w:t>.</w:t>
      </w:r>
      <w:r w:rsidR="000A237F" w:rsidRPr="00BF2504">
        <w:rPr>
          <w:rFonts w:cstheme="minorHAnsi"/>
          <w:bCs/>
        </w:rPr>
        <w:t xml:space="preserve"> </w:t>
      </w:r>
      <w:r w:rsidR="00F83A91" w:rsidRPr="00F83A91">
        <w:rPr>
          <w:rFonts w:cstheme="minorHAnsi"/>
          <w:bCs/>
        </w:rPr>
        <w:t>3267. Why critical race theory should inform schools</w:t>
      </w:r>
    </w:p>
    <w:p w14:paraId="63BFE7FD" w14:textId="2D1B86E1" w:rsidR="00F83A91" w:rsidRPr="00F83A91" w:rsidRDefault="00F83A91" w:rsidP="00F83A91">
      <w:pPr>
        <w:pStyle w:val="dateline"/>
        <w:spacing w:line="480" w:lineRule="auto"/>
        <w:rPr>
          <w:rFonts w:cstheme="minorHAnsi"/>
          <w:bCs/>
        </w:rPr>
      </w:pPr>
      <w:r>
        <w:rPr>
          <w:rFonts w:cstheme="minorHAnsi"/>
          <w:bCs/>
        </w:rPr>
        <w:t xml:space="preserve">In this article, authors </w:t>
      </w:r>
      <w:hyperlink r:id="rId5" w:history="1">
        <w:r w:rsidRPr="00F83A91">
          <w:rPr>
            <w:rStyle w:val="Hyperlink"/>
            <w:rFonts w:cstheme="minorHAnsi"/>
            <w:bCs/>
            <w:lang w:val="en-CA"/>
          </w:rPr>
          <w:t>Carl E. James</w:t>
        </w:r>
      </w:hyperlink>
      <w:r>
        <w:rPr>
          <w:rFonts w:cstheme="minorHAnsi"/>
          <w:bCs/>
        </w:rPr>
        <w:t xml:space="preserve"> and </w:t>
      </w:r>
      <w:hyperlink r:id="rId6" w:history="1">
        <w:r w:rsidRPr="00F83A91">
          <w:rPr>
            <w:rStyle w:val="Hyperlink"/>
            <w:rFonts w:cstheme="minorHAnsi"/>
            <w:bCs/>
          </w:rPr>
          <w:t>Vidya Shah</w:t>
        </w:r>
      </w:hyperlink>
      <w:r>
        <w:rPr>
          <w:rFonts w:cstheme="minorHAnsi"/>
          <w:bCs/>
        </w:rPr>
        <w:t xml:space="preserve"> explore critical race theory (CRT) and how it assists in explaining racism, not as an individual affront and assault, but as systemic and structural. These structures and systems “</w:t>
      </w:r>
      <w:r w:rsidRPr="00F83A91">
        <w:rPr>
          <w:rFonts w:cstheme="minorHAnsi"/>
          <w:bCs/>
          <w:lang w:val="en-CA"/>
        </w:rPr>
        <w:t>prevent equal outcomes in education, healthcare, housing, employment and more. CRT seeks to consider how historical, economic, political, social and cultural contexts inform contemporary realities and issues.</w:t>
      </w:r>
      <w:r>
        <w:rPr>
          <w:rFonts w:cstheme="minorHAnsi"/>
          <w:bCs/>
          <w:lang w:val="en-CA"/>
        </w:rPr>
        <w:t xml:space="preserve">” </w:t>
      </w:r>
      <w:r w:rsidRPr="00F83A91">
        <w:rPr>
          <w:rFonts w:cstheme="minorHAnsi"/>
          <w:bCs/>
          <w:lang w:val="en-CA"/>
        </w:rPr>
        <w:t>Law professor </w:t>
      </w:r>
      <w:hyperlink r:id="rId7" w:history="1">
        <w:r w:rsidRPr="00F83A91">
          <w:rPr>
            <w:rStyle w:val="Hyperlink"/>
            <w:rFonts w:cstheme="minorHAnsi"/>
            <w:bCs/>
            <w:lang w:val="en-CA"/>
          </w:rPr>
          <w:t>Derrick A. Bell</w:t>
        </w:r>
      </w:hyperlink>
      <w:r w:rsidRPr="00F83A91">
        <w:rPr>
          <w:rFonts w:cstheme="minorHAnsi"/>
          <w:bCs/>
          <w:lang w:val="en-CA"/>
        </w:rPr>
        <w:t> is credited with introducing critical race theory within legal studies in a 1976 article for </w:t>
      </w:r>
      <w:r w:rsidRPr="00F83A91">
        <w:rPr>
          <w:rFonts w:cstheme="minorHAnsi"/>
          <w:bCs/>
          <w:i/>
          <w:iCs/>
          <w:lang w:val="en-CA"/>
        </w:rPr>
        <w:t>Yale Law Journal</w:t>
      </w:r>
      <w:r w:rsidRPr="00F83A91">
        <w:rPr>
          <w:rFonts w:cstheme="minorHAnsi"/>
          <w:bCs/>
          <w:lang w:val="en-CA"/>
        </w:rPr>
        <w:t> and another in 1980 for the </w:t>
      </w:r>
      <w:r w:rsidRPr="00F83A91">
        <w:rPr>
          <w:rFonts w:cstheme="minorHAnsi"/>
          <w:bCs/>
          <w:i/>
          <w:iCs/>
          <w:lang w:val="en-CA"/>
        </w:rPr>
        <w:t>Harvard Law Review</w:t>
      </w:r>
      <w:r w:rsidRPr="00F83A91">
        <w:rPr>
          <w:rFonts w:cstheme="minorHAnsi"/>
          <w:bCs/>
          <w:lang w:val="en-CA"/>
        </w:rPr>
        <w:t>.</w:t>
      </w:r>
      <w:r>
        <w:rPr>
          <w:rFonts w:cstheme="minorHAnsi"/>
          <w:bCs/>
          <w:lang w:val="en-CA"/>
        </w:rPr>
        <w:t xml:space="preserve"> “</w:t>
      </w:r>
      <w:r w:rsidRPr="00F83A91">
        <w:rPr>
          <w:rFonts w:cstheme="minorHAnsi"/>
          <w:bCs/>
          <w:lang w:val="en-CA"/>
        </w:rPr>
        <w:t>All students are entitled to experience a classroom environment in which they can build strong relationships with teachers and fellow classmates, take risks with their learning and have their experiences affirmed</w:t>
      </w:r>
      <w:r>
        <w:rPr>
          <w:rFonts w:cstheme="minorHAnsi"/>
          <w:bCs/>
          <w:lang w:val="en-CA"/>
        </w:rPr>
        <w:t>, “ state the authors. “</w:t>
      </w:r>
      <w:r w:rsidRPr="00F83A91">
        <w:rPr>
          <w:rFonts w:cstheme="minorHAnsi"/>
          <w:bCs/>
          <w:lang w:val="en-CA"/>
        </w:rPr>
        <w:t>We need dialogue that is committed to centring the voices of those who live marginalized and racialized realities and for whom schooling has failed to meet their interests, needs and aspirations.</w:t>
      </w:r>
      <w:r w:rsidR="00E2696F">
        <w:rPr>
          <w:rFonts w:cstheme="minorHAnsi"/>
          <w:bCs/>
          <w:lang w:val="en-CA"/>
        </w:rPr>
        <w:t>”</w:t>
      </w:r>
    </w:p>
    <w:p w14:paraId="7D131E23" w14:textId="06E62BB9" w:rsidR="005A6725" w:rsidRPr="005A6725" w:rsidRDefault="00F83A91" w:rsidP="00F83A91">
      <w:pPr>
        <w:pStyle w:val="dateline"/>
        <w:spacing w:line="480" w:lineRule="auto"/>
        <w:rPr>
          <w:rFonts w:cstheme="minorHAnsi"/>
          <w:bCs/>
        </w:rPr>
      </w:pPr>
      <w:hyperlink r:id="rId8" w:history="1">
        <w:r w:rsidRPr="00F83A91">
          <w:rPr>
            <w:rStyle w:val="Hyperlink"/>
            <w:rFonts w:cstheme="minorHAnsi"/>
            <w:bCs/>
          </w:rPr>
          <w:t>https://theconversation.com/why-critical-race-theory-should-inform-schools-185169?utm_medium=email&amp;utm_campaign=Latest%20from%20The%20Conversation%20for%20December%2027%202022&amp;utm_content=Latest%20from%20The%20Conversation%20for%20December%2027%202022+CID_d2a10671ad11005bc29cfb0a78a8d96f&amp;utm_source=campaign_monitor_ca&amp;utm_term=Why%20critical%20race%20theory%20should%20inform%20schools</w:t>
        </w:r>
      </w:hyperlink>
    </w:p>
    <w:p w14:paraId="34438AB0" w14:textId="5E3BCA07" w:rsidR="00980D40" w:rsidRDefault="00901C1F" w:rsidP="00980D40">
      <w:pPr>
        <w:pStyle w:val="dateline"/>
        <w:spacing w:line="480" w:lineRule="auto"/>
        <w:rPr>
          <w:rFonts w:cstheme="minorHAnsi"/>
          <w:bCs/>
        </w:rPr>
      </w:pPr>
      <w:r w:rsidRPr="00C5331D">
        <w:rPr>
          <w:rFonts w:cstheme="minorHAnsi"/>
          <w:bCs/>
        </w:rPr>
        <w:lastRenderedPageBreak/>
        <w:t xml:space="preserve">2. </w:t>
      </w:r>
      <w:r w:rsidR="00980D40" w:rsidRPr="00980D40">
        <w:rPr>
          <w:rFonts w:cstheme="minorHAnsi"/>
          <w:bCs/>
        </w:rPr>
        <w:t>3259. (Jan3) Student and teacher involvement in reforming schooling matters — how Montréal schools are tackling this</w:t>
      </w:r>
    </w:p>
    <w:p w14:paraId="36C269F3" w14:textId="2D47A47E" w:rsidR="00980D40" w:rsidRPr="00980D40" w:rsidRDefault="00980D40" w:rsidP="00980D40">
      <w:pPr>
        <w:pStyle w:val="dateline"/>
        <w:spacing w:line="480" w:lineRule="auto"/>
        <w:rPr>
          <w:rFonts w:cstheme="minorHAnsi"/>
          <w:bCs/>
        </w:rPr>
      </w:pPr>
      <w:r>
        <w:rPr>
          <w:rFonts w:cstheme="minorHAnsi"/>
          <w:bCs/>
        </w:rPr>
        <w:t>“</w:t>
      </w:r>
      <w:r w:rsidRPr="00980D40">
        <w:rPr>
          <w:rFonts w:cstheme="minorHAnsi"/>
          <w:bCs/>
          <w:lang w:val="en-CA"/>
        </w:rPr>
        <w:t>If you could redesign high school, what might you change?</w:t>
      </w:r>
      <w:r>
        <w:rPr>
          <w:rFonts w:cstheme="minorHAnsi"/>
          <w:bCs/>
          <w:lang w:val="en-CA"/>
        </w:rPr>
        <w:t xml:space="preserve">” Authors </w:t>
      </w:r>
      <w:hyperlink r:id="rId9" w:history="1">
        <w:r w:rsidRPr="00980D40">
          <w:rPr>
            <w:rStyle w:val="Hyperlink"/>
            <w:rFonts w:cstheme="minorHAnsi"/>
            <w:bCs/>
            <w:lang w:val="en-CA"/>
          </w:rPr>
          <w:t>Aron Rosenberg</w:t>
        </w:r>
      </w:hyperlink>
      <w:r w:rsidRPr="00980D40">
        <w:rPr>
          <w:rFonts w:cstheme="minorHAnsi"/>
          <w:bCs/>
          <w:lang w:val="en-CA"/>
        </w:rPr>
        <w:t> </w:t>
      </w:r>
      <w:r>
        <w:rPr>
          <w:rFonts w:cstheme="minorHAnsi"/>
          <w:bCs/>
          <w:lang w:val="en-CA"/>
        </w:rPr>
        <w:t xml:space="preserve">and </w:t>
      </w:r>
      <w:hyperlink r:id="rId10" w:history="1">
        <w:r w:rsidRPr="00980D40">
          <w:rPr>
            <w:rStyle w:val="Hyperlink"/>
            <w:rFonts w:cstheme="minorHAnsi"/>
            <w:bCs/>
            <w:lang w:val="en-CA"/>
          </w:rPr>
          <w:t>Lisa Starr</w:t>
        </w:r>
      </w:hyperlink>
      <w:r>
        <w:rPr>
          <w:rFonts w:cstheme="minorHAnsi"/>
          <w:bCs/>
          <w:lang w:val="en-CA"/>
        </w:rPr>
        <w:t xml:space="preserve"> explore an</w:t>
      </w:r>
      <w:r w:rsidRPr="00980D40">
        <w:rPr>
          <w:rFonts w:cstheme="minorHAnsi"/>
          <w:bCs/>
          <w:lang w:val="en-CA"/>
        </w:rPr>
        <w:t> educational reform initiative in Québec called NEXTschool</w:t>
      </w:r>
      <w:r w:rsidR="00EB2A96">
        <w:rPr>
          <w:rFonts w:cstheme="minorHAnsi"/>
          <w:bCs/>
          <w:lang w:val="en-CA"/>
        </w:rPr>
        <w:t xml:space="preserve">, as well as other learning centres in Quebec seeing reforms. </w:t>
      </w:r>
      <w:r w:rsidR="00EB2A96">
        <w:rPr>
          <w:rFonts w:cstheme="minorHAnsi"/>
          <w:bCs/>
          <w:lang w:val="en-CA"/>
        </w:rPr>
        <w:t xml:space="preserve">These </w:t>
      </w:r>
      <w:hyperlink r:id="rId11" w:history="1">
        <w:r w:rsidR="00EB2A96" w:rsidRPr="00EB2A96">
          <w:rPr>
            <w:rStyle w:val="Hyperlink"/>
            <w:rFonts w:cstheme="minorHAnsi"/>
            <w:bCs/>
            <w:lang w:val="en-CA"/>
          </w:rPr>
          <w:t>innovative models of education</w:t>
        </w:r>
      </w:hyperlink>
      <w:r w:rsidR="00EB2A96">
        <w:rPr>
          <w:rFonts w:cstheme="minorHAnsi"/>
          <w:bCs/>
          <w:lang w:val="en-CA"/>
        </w:rPr>
        <w:t xml:space="preserve"> </w:t>
      </w:r>
      <w:r w:rsidR="00EB2A96">
        <w:rPr>
          <w:rFonts w:cstheme="minorHAnsi"/>
          <w:bCs/>
          <w:lang w:val="en-CA"/>
        </w:rPr>
        <w:t>are among the efforts of a number of schools there exploring “</w:t>
      </w:r>
      <w:hyperlink r:id="rId12" w:history="1">
        <w:r w:rsidR="00EB2A96" w:rsidRPr="00EB2A96">
          <w:rPr>
            <w:rStyle w:val="Hyperlink"/>
            <w:rFonts w:cstheme="minorHAnsi"/>
            <w:bCs/>
            <w:lang w:val="en-CA"/>
          </w:rPr>
          <w:t>flexible timetabling</w:t>
        </w:r>
      </w:hyperlink>
      <w:r w:rsidR="00EB2A96" w:rsidRPr="00EB2A96">
        <w:rPr>
          <w:rFonts w:cstheme="minorHAnsi"/>
          <w:bCs/>
          <w:lang w:val="en-CA"/>
        </w:rPr>
        <w:t>, </w:t>
      </w:r>
      <w:hyperlink r:id="rId13" w:history="1">
        <w:r w:rsidR="00EB2A96" w:rsidRPr="00EB2A96">
          <w:rPr>
            <w:rStyle w:val="Hyperlink"/>
            <w:rFonts w:cstheme="minorHAnsi"/>
            <w:bCs/>
            <w:lang w:val="en-CA"/>
          </w:rPr>
          <w:t>project-based learning</w:t>
        </w:r>
      </w:hyperlink>
      <w:r w:rsidR="00EB2A96" w:rsidRPr="00EB2A96">
        <w:rPr>
          <w:rFonts w:cstheme="minorHAnsi"/>
          <w:bCs/>
          <w:lang w:val="en-CA"/>
        </w:rPr>
        <w:t>, </w:t>
      </w:r>
      <w:hyperlink r:id="rId14" w:history="1">
        <w:r w:rsidR="00EB2A96" w:rsidRPr="00EB2A96">
          <w:rPr>
            <w:rStyle w:val="Hyperlink"/>
            <w:rFonts w:cstheme="minorHAnsi"/>
            <w:bCs/>
            <w:lang w:val="en-CA"/>
          </w:rPr>
          <w:t>co-curricular crediting</w:t>
        </w:r>
      </w:hyperlink>
      <w:r w:rsidR="00EB2A96" w:rsidRPr="00EB2A96">
        <w:rPr>
          <w:rFonts w:cstheme="minorHAnsi"/>
          <w:bCs/>
          <w:lang w:val="en-CA"/>
        </w:rPr>
        <w:t> where students earn credits for participating in extracurricular activities, and </w:t>
      </w:r>
      <w:hyperlink r:id="rId15" w:history="1">
        <w:r w:rsidR="00EB2A96" w:rsidRPr="00EB2A96">
          <w:rPr>
            <w:rStyle w:val="Hyperlink"/>
            <w:rFonts w:cstheme="minorHAnsi"/>
            <w:bCs/>
            <w:lang w:val="en-CA"/>
          </w:rPr>
          <w:t>learning hubs</w:t>
        </w:r>
      </w:hyperlink>
      <w:r w:rsidR="00EB2A96" w:rsidRPr="00EB2A96">
        <w:rPr>
          <w:rFonts w:cstheme="minorHAnsi"/>
          <w:bCs/>
          <w:lang w:val="en-CA"/>
        </w:rPr>
        <w:t> that offer small groups of students academic and other holistic supports.</w:t>
      </w:r>
      <w:r w:rsidR="00EB2A96">
        <w:rPr>
          <w:rFonts w:cstheme="minorHAnsi"/>
          <w:bCs/>
          <w:lang w:val="en-CA"/>
        </w:rPr>
        <w:t>” In a song attached to the story, researcher Vanessa Gold sings, “Would it all go to hell if we got rid of the bell?”</w:t>
      </w:r>
      <w:r w:rsidR="00023DA7">
        <w:rPr>
          <w:rFonts w:cstheme="minorHAnsi"/>
          <w:bCs/>
          <w:lang w:val="en-CA"/>
        </w:rPr>
        <w:t xml:space="preserve"> The story includes links to research and news articles exploring the divergent roles of </w:t>
      </w:r>
      <w:hyperlink r:id="rId16" w:history="1">
        <w:r w:rsidR="00023DA7" w:rsidRPr="00023DA7">
          <w:rPr>
            <w:rStyle w:val="Hyperlink"/>
            <w:rFonts w:cstheme="minorHAnsi"/>
            <w:bCs/>
            <w:lang w:val="en-CA"/>
          </w:rPr>
          <w:t>compliance</w:t>
        </w:r>
      </w:hyperlink>
      <w:r w:rsidR="00023DA7">
        <w:rPr>
          <w:rFonts w:cstheme="minorHAnsi"/>
          <w:bCs/>
          <w:lang w:val="en-CA"/>
        </w:rPr>
        <w:t xml:space="preserve"> and </w:t>
      </w:r>
      <w:hyperlink r:id="rId17" w:history="1">
        <w:r w:rsidR="00023DA7" w:rsidRPr="00023DA7">
          <w:rPr>
            <w:rStyle w:val="Hyperlink"/>
            <w:rFonts w:cstheme="minorHAnsi"/>
            <w:bCs/>
            <w:lang w:val="en-CA"/>
          </w:rPr>
          <w:t>risk-taking</w:t>
        </w:r>
      </w:hyperlink>
      <w:r w:rsidR="00023DA7">
        <w:rPr>
          <w:rFonts w:cstheme="minorHAnsi"/>
          <w:bCs/>
          <w:lang w:val="en-CA"/>
        </w:rPr>
        <w:t xml:space="preserve"> in education.</w:t>
      </w:r>
    </w:p>
    <w:p w14:paraId="5DEE99B8" w14:textId="49FA33BF" w:rsidR="00223BA1" w:rsidRPr="00223BA1" w:rsidRDefault="00980D40" w:rsidP="00980D40">
      <w:pPr>
        <w:pStyle w:val="dateline"/>
        <w:spacing w:line="480" w:lineRule="auto"/>
        <w:rPr>
          <w:rFonts w:cstheme="minorHAnsi"/>
          <w:bCs/>
        </w:rPr>
      </w:pPr>
      <w:hyperlink r:id="rId18" w:history="1">
        <w:r w:rsidRPr="00980D40">
          <w:rPr>
            <w:rStyle w:val="Hyperlink"/>
            <w:rFonts w:cstheme="minorHAnsi"/>
            <w:bCs/>
          </w:rPr>
          <w:t>https://theconversation.com/student-and-teacher-involvement-in-reforming-schooling-matters-how-montreal-schools-are-tackling-this-194006?utm_medium=email&amp;utm_campaign=Latest%20from%20The%20Conversation%20Canada%20for%20January%203%202023&amp;utm_content=Latest%20from%20The%20Conversation%20Canada%20for%20January%203%202023+CID_f2a33fb44f4b29c3b28c21f58c6ff7e9&amp;utm_source=campaign_monitor_ca&amp;utm_term=Student%20and%20teacher%20involvement%20in%20reforming%20schooling%20matters%20%20how%20Montral%20schools%20are%20tackling%20this</w:t>
        </w:r>
      </w:hyperlink>
    </w:p>
    <w:p w14:paraId="1B1141A9" w14:textId="08005013" w:rsidR="00D578A1" w:rsidRDefault="007F6AF0" w:rsidP="00D578A1">
      <w:pPr>
        <w:pStyle w:val="dateline"/>
        <w:spacing w:line="480" w:lineRule="auto"/>
        <w:rPr>
          <w:rFonts w:cstheme="minorHAnsi"/>
          <w:bCs/>
          <w:lang w:val="en-CA"/>
        </w:rPr>
      </w:pPr>
      <w:r>
        <w:rPr>
          <w:rFonts w:cstheme="minorHAnsi"/>
          <w:bCs/>
        </w:rPr>
        <w:t xml:space="preserve">3. </w:t>
      </w:r>
      <w:r w:rsidR="00D578A1" w:rsidRPr="00D578A1">
        <w:rPr>
          <w:rFonts w:cstheme="minorHAnsi"/>
          <w:bCs/>
          <w:lang w:val="en-CA"/>
        </w:rPr>
        <w:t>3229. Mindfulness in schools does not improve mental health, study finds</w:t>
      </w:r>
    </w:p>
    <w:p w14:paraId="0F0CA4B3" w14:textId="5F01ED74" w:rsidR="00D578A1" w:rsidRPr="00D578A1" w:rsidRDefault="00D578A1" w:rsidP="00D578A1">
      <w:pPr>
        <w:pStyle w:val="dateline"/>
        <w:spacing w:line="480" w:lineRule="auto"/>
        <w:rPr>
          <w:rFonts w:cstheme="minorHAnsi"/>
          <w:bCs/>
          <w:lang w:val="en-CA"/>
        </w:rPr>
      </w:pPr>
      <w:r>
        <w:rPr>
          <w:rFonts w:cstheme="minorHAnsi"/>
          <w:bCs/>
          <w:lang w:val="en-CA"/>
        </w:rPr>
        <w:t>Efforts by educators and administrators to improve student mental well-being through school-based mindfulness training does not appear to have had positive results, according to a multi-university, international study. While the research found that mindfulness training had a positive impact on the teachers involved, the students did not maintain the training and complained that it was boring.</w:t>
      </w:r>
      <w:r w:rsidR="00BE5749">
        <w:rPr>
          <w:rFonts w:cstheme="minorHAnsi"/>
          <w:bCs/>
          <w:lang w:val="en-CA"/>
        </w:rPr>
        <w:t xml:space="preserve"> School focus on social-emotional learning yielded better results.</w:t>
      </w:r>
      <w:bookmarkStart w:id="1" w:name="_GoBack"/>
      <w:bookmarkEnd w:id="1"/>
      <w:r>
        <w:rPr>
          <w:rFonts w:cstheme="minorHAnsi"/>
          <w:bCs/>
          <w:lang w:val="en-CA"/>
        </w:rPr>
        <w:t xml:space="preserve"> </w:t>
      </w:r>
      <w:r w:rsidR="00222466" w:rsidRPr="00222466">
        <w:rPr>
          <w:rFonts w:cstheme="minorHAnsi"/>
          <w:bCs/>
          <w:lang w:val="en-CA"/>
        </w:rPr>
        <w:t>“The findings from this study certainly suggest there is a need to consider whether the mental health support we are providing to teenagers within schools is fit for purpose</w:t>
      </w:r>
      <w:r w:rsidR="00222466">
        <w:rPr>
          <w:rFonts w:cstheme="minorHAnsi"/>
          <w:bCs/>
          <w:lang w:val="en-CA"/>
        </w:rPr>
        <w:t xml:space="preserve">”, said </w:t>
      </w:r>
      <w:r w:rsidR="00222466" w:rsidRPr="00222466">
        <w:rPr>
          <w:rFonts w:cstheme="minorHAnsi"/>
          <w:bCs/>
          <w:lang w:val="en-CA"/>
        </w:rPr>
        <w:t>Dr Dan O’Hare, a co vice-chair of the division of educational and child psychology at the British Psychological Society</w:t>
      </w:r>
      <w:r w:rsidR="00222466">
        <w:rPr>
          <w:rFonts w:cstheme="minorHAnsi"/>
          <w:bCs/>
          <w:lang w:val="en-CA"/>
        </w:rPr>
        <w:t xml:space="preserve">. </w:t>
      </w:r>
      <w:r w:rsidR="00222466" w:rsidRPr="00222466">
        <w:rPr>
          <w:rFonts w:cstheme="minorHAnsi"/>
          <w:bCs/>
          <w:lang w:val="en-CA"/>
        </w:rPr>
        <w:t xml:space="preserve">“While mindfulness sessions can be hugely beneficial, </w:t>
      </w:r>
      <w:r w:rsidR="00222466" w:rsidRPr="00222466">
        <w:rPr>
          <w:rFonts w:cstheme="minorHAnsi"/>
          <w:bCs/>
          <w:lang w:val="en-CA"/>
        </w:rPr>
        <w:lastRenderedPageBreak/>
        <w:t>it’s important to understand that it isn’t a surface level intervention, and how children and teenagers respond to it will be affected by the context in which it’s being taught and the school environment.”</w:t>
      </w:r>
    </w:p>
    <w:p w14:paraId="03996EB2" w14:textId="34F722D7" w:rsidR="00B17F20" w:rsidRPr="00B17F20" w:rsidRDefault="00D578A1" w:rsidP="00D578A1">
      <w:pPr>
        <w:pStyle w:val="dateline"/>
        <w:spacing w:line="480" w:lineRule="auto"/>
        <w:rPr>
          <w:rFonts w:cstheme="minorHAnsi"/>
          <w:bCs/>
        </w:rPr>
      </w:pPr>
      <w:hyperlink r:id="rId19" w:history="1">
        <w:r w:rsidRPr="00D578A1">
          <w:rPr>
            <w:rStyle w:val="Hyperlink"/>
            <w:rFonts w:cstheme="minorHAnsi"/>
            <w:bCs/>
          </w:rPr>
          <w:t>https://www.theguardian.com/society/2022/jul/12/mindfulness-schools-does-not-improve-mental-health-study</w:t>
        </w:r>
      </w:hyperlink>
    </w:p>
    <w:p w14:paraId="391193F0" w14:textId="03C39996" w:rsidR="00222466" w:rsidRDefault="00E0282E" w:rsidP="00222466">
      <w:pPr>
        <w:pStyle w:val="dateline"/>
        <w:spacing w:line="480" w:lineRule="auto"/>
        <w:rPr>
          <w:lang w:val="en-CA"/>
        </w:rPr>
      </w:pPr>
      <w:r w:rsidRPr="00F20C63">
        <w:rPr>
          <w:rFonts w:asciiTheme="minorHAnsi" w:hAnsiTheme="minorHAnsi" w:cstheme="minorHAnsi"/>
        </w:rPr>
        <w:t>4</w:t>
      </w:r>
      <w:r w:rsidR="009A3D80" w:rsidRPr="00F20C63">
        <w:rPr>
          <w:rFonts w:asciiTheme="minorHAnsi" w:hAnsiTheme="minorHAnsi" w:cstheme="minorHAnsi"/>
        </w:rPr>
        <w:t xml:space="preserve">. </w:t>
      </w:r>
      <w:r w:rsidR="00222466" w:rsidRPr="00222466">
        <w:rPr>
          <w:lang w:val="en-CA"/>
        </w:rPr>
        <w:t>3243. How drama can help open up conversations on suicide for young people in post-pandemic times</w:t>
      </w:r>
    </w:p>
    <w:p w14:paraId="01E7D508" w14:textId="1B177F66" w:rsidR="00142DC1" w:rsidRPr="00222466" w:rsidRDefault="00142DC1" w:rsidP="00222466">
      <w:pPr>
        <w:pStyle w:val="dateline"/>
        <w:spacing w:line="480" w:lineRule="auto"/>
        <w:rPr>
          <w:lang w:val="en-CA"/>
        </w:rPr>
      </w:pPr>
      <w:r>
        <w:rPr>
          <w:lang w:val="en-CA"/>
        </w:rPr>
        <w:t>A Scottish researcher and lecturer in performance carried out a research project in 2019</w:t>
      </w:r>
      <w:r w:rsidRPr="00142DC1">
        <w:rPr>
          <w:lang w:val="en-CA"/>
        </w:rPr>
        <w:t> </w:t>
      </w:r>
      <w:r>
        <w:rPr>
          <w:lang w:val="en-CA"/>
        </w:rPr>
        <w:t>“</w:t>
      </w:r>
      <w:r w:rsidRPr="00142DC1">
        <w:rPr>
          <w:lang w:val="en-CA"/>
        </w:rPr>
        <w:t>to change attitudes towards talking about suicide.</w:t>
      </w:r>
      <w:r>
        <w:rPr>
          <w:lang w:val="en-CA"/>
        </w:rPr>
        <w:t xml:space="preserve">” </w:t>
      </w:r>
      <w:r w:rsidR="00A969B5">
        <w:rPr>
          <w:lang w:val="en-CA"/>
        </w:rPr>
        <w:t xml:space="preserve">His </w:t>
      </w:r>
      <w:r w:rsidR="00A969B5" w:rsidRPr="00A969B5">
        <w:rPr>
          <w:lang w:val="en-CA"/>
        </w:rPr>
        <w:t> </w:t>
      </w:r>
      <w:hyperlink r:id="rId20" w:history="1">
        <w:r w:rsidR="00A969B5" w:rsidRPr="00A969B5">
          <w:rPr>
            <w:rStyle w:val="Hyperlink"/>
            <w:lang w:val="en-CA"/>
          </w:rPr>
          <w:t>research</w:t>
        </w:r>
      </w:hyperlink>
      <w:r w:rsidR="00A969B5" w:rsidRPr="00A969B5">
        <w:rPr>
          <w:lang w:val="en-CA"/>
        </w:rPr>
        <w:t xml:space="preserve"> has shown that using drama to explore </w:t>
      </w:r>
      <w:r w:rsidR="00A969B5">
        <w:rPr>
          <w:lang w:val="en-CA"/>
        </w:rPr>
        <w:t>sensitiv</w:t>
      </w:r>
      <w:r w:rsidR="00A969B5" w:rsidRPr="00A969B5">
        <w:rPr>
          <w:lang w:val="en-CA"/>
        </w:rPr>
        <w:t xml:space="preserve">e issues could be one way to tackle the </w:t>
      </w:r>
      <w:r w:rsidR="00A969B5">
        <w:rPr>
          <w:lang w:val="en-CA"/>
        </w:rPr>
        <w:t xml:space="preserve">mental health </w:t>
      </w:r>
      <w:r w:rsidR="00A969B5" w:rsidRPr="00A969B5">
        <w:rPr>
          <w:lang w:val="en-CA"/>
        </w:rPr>
        <w:t>crisis</w:t>
      </w:r>
      <w:r w:rsidR="00A969B5">
        <w:rPr>
          <w:lang w:val="en-CA"/>
        </w:rPr>
        <w:t xml:space="preserve"> in youth emerging out of the pandemic</w:t>
      </w:r>
      <w:r w:rsidR="00A969B5" w:rsidRPr="00A969B5">
        <w:rPr>
          <w:lang w:val="en-CA"/>
        </w:rPr>
        <w:t>.</w:t>
      </w:r>
      <w:r w:rsidR="00A969B5">
        <w:rPr>
          <w:lang w:val="en-CA"/>
        </w:rPr>
        <w:t xml:space="preserve"> As he notes, and as expressed in the wonderful TED Talk included in this story, “c</w:t>
      </w:r>
      <w:r w:rsidR="00A969B5" w:rsidRPr="00A969B5">
        <w:rPr>
          <w:lang w:val="en-CA"/>
        </w:rPr>
        <w:t>ontrary to popular belief, if there are serious concerns about someone’s safety, asking them directly if they’re contemplating suicide is recommended by mental health charity </w:t>
      </w:r>
      <w:hyperlink r:id="rId21" w:history="1">
        <w:r w:rsidR="00A969B5" w:rsidRPr="00A969B5">
          <w:rPr>
            <w:rStyle w:val="Hyperlink"/>
            <w:lang w:val="en-CA"/>
          </w:rPr>
          <w:t>Mind</w:t>
        </w:r>
      </w:hyperlink>
      <w:r w:rsidR="00A969B5" w:rsidRPr="00A969B5">
        <w:rPr>
          <w:lang w:val="en-CA"/>
        </w:rPr>
        <w:t>.</w:t>
      </w:r>
      <w:r w:rsidR="00A969B5">
        <w:rPr>
          <w:lang w:val="en-CA"/>
        </w:rPr>
        <w:t xml:space="preserve">” </w:t>
      </w:r>
    </w:p>
    <w:p w14:paraId="72653DF1" w14:textId="77777777" w:rsidR="00222466" w:rsidRPr="00222466" w:rsidRDefault="00222466" w:rsidP="00222466">
      <w:pPr>
        <w:pStyle w:val="dateline"/>
        <w:spacing w:line="480" w:lineRule="auto"/>
      </w:pPr>
      <w:hyperlink r:id="rId22" w:history="1">
        <w:r w:rsidRPr="00222466">
          <w:rPr>
            <w:rStyle w:val="Hyperlink"/>
          </w:rPr>
          <w:t>How drama can help open up conversations on suicide for young people in post-pandemic times (theconversation.com)</w:t>
        </w:r>
      </w:hyperlink>
    </w:p>
    <w:p w14:paraId="1BB7C2BD" w14:textId="31064C00" w:rsidR="002B2E99" w:rsidRPr="002B2E99" w:rsidRDefault="002B2E99" w:rsidP="00222466">
      <w:pPr>
        <w:pStyle w:val="dateline"/>
        <w:spacing w:line="480" w:lineRule="auto"/>
        <w:rPr>
          <w:u w:val="single"/>
        </w:rPr>
      </w:pPr>
      <w:r>
        <w:t>-------------------------------------</w:t>
      </w:r>
    </w:p>
    <w:p w14:paraId="013159CA" w14:textId="04CED191" w:rsidR="001F189D" w:rsidRPr="0037100B" w:rsidRDefault="00E13BC7" w:rsidP="002B2E99">
      <w:pPr>
        <w:pStyle w:val="dateline"/>
        <w:spacing w:line="480" w:lineRule="auto"/>
        <w:rPr>
          <w:b/>
        </w:rPr>
      </w:pPr>
      <w:r w:rsidRPr="0037100B">
        <w:rPr>
          <w:rFonts w:asciiTheme="minorHAnsi" w:hAnsiTheme="minorHAnsi" w:cstheme="minorHAnsi"/>
          <w:b/>
        </w:rPr>
        <w:t xml:space="preserve">Resources: </w:t>
      </w:r>
      <w:r w:rsidR="00405271" w:rsidRPr="0037100B">
        <w:rPr>
          <w:b/>
        </w:rPr>
        <w:t xml:space="preserve"> </w:t>
      </w:r>
    </w:p>
    <w:p w14:paraId="4A6613E3" w14:textId="77777777" w:rsidR="00A969B5" w:rsidRPr="00A969B5" w:rsidRDefault="00D34038" w:rsidP="00A969B5">
      <w:pPr>
        <w:pStyle w:val="dateline"/>
        <w:spacing w:line="480" w:lineRule="auto"/>
      </w:pPr>
      <w:r w:rsidRPr="0037100B">
        <w:rPr>
          <w:b/>
          <w:bCs/>
        </w:rPr>
        <w:t>Resource 1.</w:t>
      </w:r>
      <w:r w:rsidR="00070CCC">
        <w:rPr>
          <w:bCs/>
          <w:i/>
          <w:iCs/>
        </w:rPr>
        <w:t xml:space="preserve"> </w:t>
      </w:r>
      <w:r w:rsidR="00A969B5" w:rsidRPr="00A969B5">
        <w:t>3264. (Resource) In-Person Schooling and Youth Suicide: Evidence from School Calendars and Pandemic School Closures</w:t>
      </w:r>
    </w:p>
    <w:p w14:paraId="4915D078" w14:textId="77777777" w:rsidR="00A969B5" w:rsidRPr="00A969B5" w:rsidRDefault="00A969B5" w:rsidP="00A969B5">
      <w:pPr>
        <w:pStyle w:val="dateline"/>
        <w:spacing w:line="480" w:lineRule="auto"/>
      </w:pPr>
      <w:r w:rsidRPr="00A969B5">
        <w:t xml:space="preserve">Abstract: This study explores the effect of in-person schooling on youth suicide.  We document three key findings.  First, using data from the National Vital Statistics System from 1990-2019, we document the historical association between teen suicides and the school calendar. We show that suicides among 12-to-18-year-olds are highest during months of the school year and lowest during summer months (June through August) and also establish that areas with schools starting in early August experience increases in teen suicides in August, while areas with schools starting in September don’t see youth suicides rise until September.  Second, we show that this seasonal pattern dramatically changed in 2020.  Teen suicides plummeted in March 2020, when the COVID-19 pandemic began in the U.S. and remained low </w:t>
      </w:r>
      <w:r w:rsidRPr="00A969B5">
        <w:lastRenderedPageBreak/>
        <w:t>throughout the summer before rising in Fall 2020 when many K-12 schools returned to in-person instruction.  Third, using county-level variation in school reopenings in Fall 2020 and Spring 2021—proxied by anonymized SafeGraph smartphone data on elementary and secondary school foot traffic—we find that returning from online to in-person schooling was associated with a 12-to-18 percent increase teen suicides. This result is robust to controls for seasonal effects and general lockdown effects (proxied by restaurant and bar foot traffic), and survives falsification tests using suicides among young adults ages 19-to-25.  Auxiliary analyses using Google Trends queries and the Youth Risk Behavior Survey suggests that bullying victimization may be an important mechanism.</w:t>
      </w:r>
    </w:p>
    <w:p w14:paraId="64EB5FBC" w14:textId="77777777" w:rsidR="00A969B5" w:rsidRPr="00A969B5" w:rsidRDefault="00A969B5" w:rsidP="00A969B5">
      <w:pPr>
        <w:pStyle w:val="dateline"/>
        <w:spacing w:line="480" w:lineRule="auto"/>
      </w:pPr>
      <w:hyperlink r:id="rId23" w:history="1">
        <w:r w:rsidRPr="00A969B5">
          <w:rPr>
            <w:rStyle w:val="Hyperlink"/>
          </w:rPr>
          <w:t>chrome-extension://efaidnbmnnnibpcajpcglclefindmkaj/https://www.nber.org/system/files/working_papers/w30795/w30795.pdf?utm_source=PANTHEON_STRIPPED&amp;amp%3Butm_campaign=PANTHEON_STRIPPED&amp;amp%3Butm_medium=PANTHEON_STRIPPED&amp;amp%3Butm_term=PANTHEON_STRIPPED</w:t>
        </w:r>
      </w:hyperlink>
    </w:p>
    <w:p w14:paraId="25ABC0C6" w14:textId="77777777" w:rsidR="00A969B5" w:rsidRPr="00A969B5" w:rsidRDefault="006E16EA" w:rsidP="00A969B5">
      <w:pPr>
        <w:pStyle w:val="dateline"/>
        <w:spacing w:line="480" w:lineRule="auto"/>
        <w:rPr>
          <w:lang w:val="en-CA"/>
        </w:rPr>
      </w:pPr>
      <w:r w:rsidRPr="00070CCC">
        <w:rPr>
          <w:rFonts w:cstheme="minorHAnsi"/>
          <w:bCs/>
        </w:rPr>
        <w:t>Resource 2</w:t>
      </w:r>
      <w:r w:rsidR="009771D5" w:rsidRPr="009771D5">
        <w:rPr>
          <w:lang w:val="en-CA"/>
        </w:rPr>
        <w:t xml:space="preserve">. </w:t>
      </w:r>
      <w:r w:rsidR="00A969B5" w:rsidRPr="00A969B5">
        <w:rPr>
          <w:lang w:val="en-CA"/>
        </w:rPr>
        <w:t>3251. (Resource) Original quantitative research – Correlates of perceived success of health-promoting interventions in elementary schools</w:t>
      </w:r>
    </w:p>
    <w:p w14:paraId="490F20D4" w14:textId="77777777" w:rsidR="00A969B5" w:rsidRPr="00A969B5" w:rsidRDefault="00A969B5" w:rsidP="00A969B5">
      <w:pPr>
        <w:pStyle w:val="dateline"/>
        <w:spacing w:line="480" w:lineRule="auto"/>
      </w:pPr>
      <w:r w:rsidRPr="00A969B5">
        <w:t>This research, by a team from University of Toronto and l'Université de Montréal, explores the impact of school-based health-promoting interventions on youth development and lifestyle behaviours. Although this article does not reference the Comprehensive School Health Framework used in other parts of Canada, it does reference Health Promoting Schools work, including the Global Standards and Indicators for Health-Promoting Schools (WHO, UNESCO, 2021).</w:t>
      </w:r>
    </w:p>
    <w:p w14:paraId="646B47FE" w14:textId="77777777" w:rsidR="00A969B5" w:rsidRPr="00A969B5" w:rsidRDefault="00A969B5" w:rsidP="00A969B5">
      <w:pPr>
        <w:pStyle w:val="dateline"/>
        <w:spacing w:line="480" w:lineRule="auto"/>
      </w:pPr>
      <w:r w:rsidRPr="00A969B5">
        <w:t>From the Results: “Participants generally perceived HPIs[health-promoting interventions] as highly successful. After controlling for number of students, language of instruction, school neighbourhood and school deprivation, we identified five correlates of perceived success, including lower teacher turnover, higher scores for school physical environment, school/teacher commitment to student health, principal leadership and school being a developer (vs. adopter) of the HPI.” </w:t>
      </w:r>
    </w:p>
    <w:p w14:paraId="02B5D975" w14:textId="77777777" w:rsidR="00A969B5" w:rsidRPr="00A969B5" w:rsidRDefault="00A969B5" w:rsidP="00A969B5">
      <w:pPr>
        <w:pStyle w:val="dateline"/>
        <w:spacing w:line="480" w:lineRule="auto"/>
      </w:pPr>
      <w:r w:rsidRPr="00A969B5">
        <w:t xml:space="preserve">This article is available through open access from the </w:t>
      </w:r>
      <w:r w:rsidRPr="00A969B5">
        <w:rPr>
          <w:i/>
          <w:iCs/>
        </w:rPr>
        <w:t xml:space="preserve">Health Promotion and Chronic Disease Prevention in Canada: Research, Policy and Practice (the HPCDP Journal); </w:t>
      </w:r>
      <w:r w:rsidRPr="00A969B5">
        <w:t xml:space="preserve">it is a bilingual, peer-reviewed </w:t>
      </w:r>
      <w:r w:rsidRPr="00A969B5">
        <w:lastRenderedPageBreak/>
        <w:t>scientific journal of the Public Health Agency of Canada’s Health Promotion and Chronic Disease Prevention Branch.</w:t>
      </w:r>
    </w:p>
    <w:p w14:paraId="05129CF8" w14:textId="7886DB47" w:rsidR="009D6454" w:rsidRDefault="00A969B5" w:rsidP="00A969B5">
      <w:pPr>
        <w:pStyle w:val="dateline"/>
        <w:spacing w:line="480" w:lineRule="auto"/>
      </w:pPr>
      <w:hyperlink r:id="rId24" w:history="1">
        <w:r w:rsidRPr="000F76DA">
          <w:rPr>
            <w:rStyle w:val="Hyperlink"/>
          </w:rPr>
          <w:t>https://www.canada.ca/en/public-health/services/reports-publications/health-promotion-chronic-disease-prevention-canada-research-policy-practice/vol-42-no-9-2022/correlates-perceived-success-health-promoting-interventions-elementary-schools.html</w:t>
        </w:r>
      </w:hyperlink>
    </w:p>
    <w:p w14:paraId="3AB78C61" w14:textId="77777777" w:rsidR="00A969B5" w:rsidRPr="00A969B5" w:rsidRDefault="00A969B5" w:rsidP="00A969B5">
      <w:pPr>
        <w:pStyle w:val="dateline"/>
        <w:spacing w:line="480" w:lineRule="auto"/>
      </w:pPr>
    </w:p>
    <w:p w14:paraId="031DF5D4" w14:textId="3EE8CF6A" w:rsidR="006B46E3" w:rsidRPr="000B7A7C" w:rsidRDefault="006B46E3" w:rsidP="004D7E4A">
      <w:pPr>
        <w:pStyle w:val="dateline"/>
        <w:spacing w:line="480" w:lineRule="auto"/>
        <w:rPr>
          <w:rFonts w:asciiTheme="minorHAnsi" w:hAnsiTheme="minorHAnsi" w:cstheme="minorHAnsi"/>
          <w:bCs/>
          <w:color w:val="FF0000"/>
        </w:rPr>
      </w:pPr>
    </w:p>
    <w:sectPr w:rsidR="006B46E3" w:rsidRPr="000B7A7C"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F0E"/>
    <w:multiLevelType w:val="multilevel"/>
    <w:tmpl w:val="CDE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F3B05"/>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66273"/>
    <w:multiLevelType w:val="multilevel"/>
    <w:tmpl w:val="49B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47B90"/>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5"/>
  </w:num>
  <w:num w:numId="5">
    <w:abstractNumId w:val="13"/>
  </w:num>
  <w:num w:numId="6">
    <w:abstractNumId w:val="11"/>
  </w:num>
  <w:num w:numId="7">
    <w:abstractNumId w:val="0"/>
  </w:num>
  <w:num w:numId="8">
    <w:abstractNumId w:val="6"/>
  </w:num>
  <w:num w:numId="9">
    <w:abstractNumId w:val="7"/>
  </w:num>
  <w:num w:numId="10">
    <w:abstractNumId w:val="12"/>
  </w:num>
  <w:num w:numId="11">
    <w:abstractNumId w:val="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26F4"/>
    <w:rsid w:val="000035C8"/>
    <w:rsid w:val="00022E63"/>
    <w:rsid w:val="00023DA7"/>
    <w:rsid w:val="0002539C"/>
    <w:rsid w:val="000301D0"/>
    <w:rsid w:val="00032E7A"/>
    <w:rsid w:val="000357FD"/>
    <w:rsid w:val="00041523"/>
    <w:rsid w:val="00042727"/>
    <w:rsid w:val="00045AAB"/>
    <w:rsid w:val="0005112E"/>
    <w:rsid w:val="00055119"/>
    <w:rsid w:val="00055ED9"/>
    <w:rsid w:val="00056A48"/>
    <w:rsid w:val="00065B71"/>
    <w:rsid w:val="00066ED9"/>
    <w:rsid w:val="00070CCC"/>
    <w:rsid w:val="00071580"/>
    <w:rsid w:val="000751F1"/>
    <w:rsid w:val="00087E35"/>
    <w:rsid w:val="0009531E"/>
    <w:rsid w:val="00096559"/>
    <w:rsid w:val="00096A81"/>
    <w:rsid w:val="000A179E"/>
    <w:rsid w:val="000A1893"/>
    <w:rsid w:val="000A237F"/>
    <w:rsid w:val="000A26F3"/>
    <w:rsid w:val="000A43D9"/>
    <w:rsid w:val="000A71A6"/>
    <w:rsid w:val="000B10BE"/>
    <w:rsid w:val="000B2F03"/>
    <w:rsid w:val="000B7A7C"/>
    <w:rsid w:val="000C2BC6"/>
    <w:rsid w:val="000C7863"/>
    <w:rsid w:val="000D3C64"/>
    <w:rsid w:val="000D61C1"/>
    <w:rsid w:val="000E62C2"/>
    <w:rsid w:val="000F1F69"/>
    <w:rsid w:val="000F5F83"/>
    <w:rsid w:val="000F743C"/>
    <w:rsid w:val="001001BC"/>
    <w:rsid w:val="00104B83"/>
    <w:rsid w:val="00106CF2"/>
    <w:rsid w:val="001226DF"/>
    <w:rsid w:val="00122C7C"/>
    <w:rsid w:val="001275CF"/>
    <w:rsid w:val="00132154"/>
    <w:rsid w:val="00132606"/>
    <w:rsid w:val="001376F9"/>
    <w:rsid w:val="00140C70"/>
    <w:rsid w:val="00141BAB"/>
    <w:rsid w:val="00142DC1"/>
    <w:rsid w:val="001432CA"/>
    <w:rsid w:val="00143D08"/>
    <w:rsid w:val="00146B64"/>
    <w:rsid w:val="00151FE8"/>
    <w:rsid w:val="00152B51"/>
    <w:rsid w:val="00160B98"/>
    <w:rsid w:val="001636E8"/>
    <w:rsid w:val="0017204F"/>
    <w:rsid w:val="001726F8"/>
    <w:rsid w:val="00172A52"/>
    <w:rsid w:val="00176A39"/>
    <w:rsid w:val="0018373A"/>
    <w:rsid w:val="001A4346"/>
    <w:rsid w:val="001A5D41"/>
    <w:rsid w:val="001A70A2"/>
    <w:rsid w:val="001A79E1"/>
    <w:rsid w:val="001B0D49"/>
    <w:rsid w:val="001B37AE"/>
    <w:rsid w:val="001B56E0"/>
    <w:rsid w:val="001C165D"/>
    <w:rsid w:val="001C258E"/>
    <w:rsid w:val="001C53EB"/>
    <w:rsid w:val="001C7A7F"/>
    <w:rsid w:val="001D3672"/>
    <w:rsid w:val="001D3F4B"/>
    <w:rsid w:val="001D52D7"/>
    <w:rsid w:val="001D634B"/>
    <w:rsid w:val="001D6698"/>
    <w:rsid w:val="001E1DF9"/>
    <w:rsid w:val="001F08B9"/>
    <w:rsid w:val="001F189D"/>
    <w:rsid w:val="001F21B6"/>
    <w:rsid w:val="001F5124"/>
    <w:rsid w:val="001F521D"/>
    <w:rsid w:val="002009D3"/>
    <w:rsid w:val="00215474"/>
    <w:rsid w:val="00222466"/>
    <w:rsid w:val="00223BA1"/>
    <w:rsid w:val="00224E8C"/>
    <w:rsid w:val="002441DE"/>
    <w:rsid w:val="00245FC6"/>
    <w:rsid w:val="002577FE"/>
    <w:rsid w:val="002631B4"/>
    <w:rsid w:val="00277440"/>
    <w:rsid w:val="00280FD6"/>
    <w:rsid w:val="00284452"/>
    <w:rsid w:val="002931E9"/>
    <w:rsid w:val="00294899"/>
    <w:rsid w:val="00295160"/>
    <w:rsid w:val="00295DDF"/>
    <w:rsid w:val="002969FC"/>
    <w:rsid w:val="002A6BFF"/>
    <w:rsid w:val="002B0219"/>
    <w:rsid w:val="002B2505"/>
    <w:rsid w:val="002B2E99"/>
    <w:rsid w:val="002B34F0"/>
    <w:rsid w:val="002B65BE"/>
    <w:rsid w:val="002C186B"/>
    <w:rsid w:val="002D224B"/>
    <w:rsid w:val="002D2673"/>
    <w:rsid w:val="002D44A2"/>
    <w:rsid w:val="002D4E54"/>
    <w:rsid w:val="002E15BD"/>
    <w:rsid w:val="002E2BB7"/>
    <w:rsid w:val="002F11F1"/>
    <w:rsid w:val="002F3498"/>
    <w:rsid w:val="00307985"/>
    <w:rsid w:val="00322A05"/>
    <w:rsid w:val="00325357"/>
    <w:rsid w:val="003259F1"/>
    <w:rsid w:val="00326B4A"/>
    <w:rsid w:val="00343CFE"/>
    <w:rsid w:val="00346B8C"/>
    <w:rsid w:val="00352502"/>
    <w:rsid w:val="00353772"/>
    <w:rsid w:val="00355796"/>
    <w:rsid w:val="00370C3B"/>
    <w:rsid w:val="0037100B"/>
    <w:rsid w:val="003739E4"/>
    <w:rsid w:val="003758CA"/>
    <w:rsid w:val="003766F7"/>
    <w:rsid w:val="003773C1"/>
    <w:rsid w:val="00384F9E"/>
    <w:rsid w:val="00390388"/>
    <w:rsid w:val="003912D6"/>
    <w:rsid w:val="00391BA5"/>
    <w:rsid w:val="00392310"/>
    <w:rsid w:val="00396413"/>
    <w:rsid w:val="003A08A4"/>
    <w:rsid w:val="003A263D"/>
    <w:rsid w:val="003A2DCB"/>
    <w:rsid w:val="003A3686"/>
    <w:rsid w:val="003B0B3F"/>
    <w:rsid w:val="003B5428"/>
    <w:rsid w:val="003B6382"/>
    <w:rsid w:val="003B7A6C"/>
    <w:rsid w:val="003C095E"/>
    <w:rsid w:val="003C0AA7"/>
    <w:rsid w:val="003C3AF6"/>
    <w:rsid w:val="003C5341"/>
    <w:rsid w:val="003D2FA6"/>
    <w:rsid w:val="003D455D"/>
    <w:rsid w:val="003D5FCC"/>
    <w:rsid w:val="003E5056"/>
    <w:rsid w:val="003E5F97"/>
    <w:rsid w:val="003F2A7F"/>
    <w:rsid w:val="003F43DE"/>
    <w:rsid w:val="00401897"/>
    <w:rsid w:val="00405271"/>
    <w:rsid w:val="00420847"/>
    <w:rsid w:val="00421B09"/>
    <w:rsid w:val="00426983"/>
    <w:rsid w:val="00433779"/>
    <w:rsid w:val="00434DFB"/>
    <w:rsid w:val="0043637B"/>
    <w:rsid w:val="00444941"/>
    <w:rsid w:val="00445804"/>
    <w:rsid w:val="00445E91"/>
    <w:rsid w:val="00463E41"/>
    <w:rsid w:val="00470D54"/>
    <w:rsid w:val="00470F5E"/>
    <w:rsid w:val="00472440"/>
    <w:rsid w:val="00476ED8"/>
    <w:rsid w:val="004811C7"/>
    <w:rsid w:val="00482B82"/>
    <w:rsid w:val="00483147"/>
    <w:rsid w:val="00483D6C"/>
    <w:rsid w:val="004844EA"/>
    <w:rsid w:val="004860E7"/>
    <w:rsid w:val="004862F0"/>
    <w:rsid w:val="004874E7"/>
    <w:rsid w:val="00491084"/>
    <w:rsid w:val="00492ECC"/>
    <w:rsid w:val="0049645E"/>
    <w:rsid w:val="004B12E2"/>
    <w:rsid w:val="004B1D8D"/>
    <w:rsid w:val="004B79BF"/>
    <w:rsid w:val="004C3FC5"/>
    <w:rsid w:val="004C635F"/>
    <w:rsid w:val="004D6142"/>
    <w:rsid w:val="004D7E4A"/>
    <w:rsid w:val="004E10DC"/>
    <w:rsid w:val="004E30C6"/>
    <w:rsid w:val="004E3F72"/>
    <w:rsid w:val="004E3F8A"/>
    <w:rsid w:val="004E7444"/>
    <w:rsid w:val="004F15F2"/>
    <w:rsid w:val="004F549B"/>
    <w:rsid w:val="005051CB"/>
    <w:rsid w:val="00512A92"/>
    <w:rsid w:val="00513A95"/>
    <w:rsid w:val="0051553D"/>
    <w:rsid w:val="00523F53"/>
    <w:rsid w:val="00527CBD"/>
    <w:rsid w:val="00537901"/>
    <w:rsid w:val="005424F4"/>
    <w:rsid w:val="0054310E"/>
    <w:rsid w:val="00551F4F"/>
    <w:rsid w:val="0055276A"/>
    <w:rsid w:val="00552A08"/>
    <w:rsid w:val="00553A81"/>
    <w:rsid w:val="005606B3"/>
    <w:rsid w:val="00561429"/>
    <w:rsid w:val="00561E88"/>
    <w:rsid w:val="00563024"/>
    <w:rsid w:val="00563F6B"/>
    <w:rsid w:val="00566AD4"/>
    <w:rsid w:val="005700B9"/>
    <w:rsid w:val="00571F44"/>
    <w:rsid w:val="0057475C"/>
    <w:rsid w:val="00575057"/>
    <w:rsid w:val="00575E2B"/>
    <w:rsid w:val="00577349"/>
    <w:rsid w:val="00583F5D"/>
    <w:rsid w:val="00585643"/>
    <w:rsid w:val="005948B8"/>
    <w:rsid w:val="005A6725"/>
    <w:rsid w:val="005B1468"/>
    <w:rsid w:val="005B4B86"/>
    <w:rsid w:val="005B60D6"/>
    <w:rsid w:val="005D3B7B"/>
    <w:rsid w:val="005D57D2"/>
    <w:rsid w:val="005D5B22"/>
    <w:rsid w:val="005E370B"/>
    <w:rsid w:val="005E5533"/>
    <w:rsid w:val="00600D27"/>
    <w:rsid w:val="006016C1"/>
    <w:rsid w:val="006017DF"/>
    <w:rsid w:val="00602579"/>
    <w:rsid w:val="00606FEC"/>
    <w:rsid w:val="00613A5F"/>
    <w:rsid w:val="00613DE6"/>
    <w:rsid w:val="00617485"/>
    <w:rsid w:val="00623BC3"/>
    <w:rsid w:val="00624C15"/>
    <w:rsid w:val="006278FF"/>
    <w:rsid w:val="006368CC"/>
    <w:rsid w:val="00643C9B"/>
    <w:rsid w:val="0064506D"/>
    <w:rsid w:val="00651AE0"/>
    <w:rsid w:val="00653D97"/>
    <w:rsid w:val="00655BC5"/>
    <w:rsid w:val="00656FC8"/>
    <w:rsid w:val="0065705C"/>
    <w:rsid w:val="0065772D"/>
    <w:rsid w:val="00663932"/>
    <w:rsid w:val="00665E37"/>
    <w:rsid w:val="00676CB2"/>
    <w:rsid w:val="006802F5"/>
    <w:rsid w:val="00680454"/>
    <w:rsid w:val="00681C26"/>
    <w:rsid w:val="006905A6"/>
    <w:rsid w:val="00691B83"/>
    <w:rsid w:val="00693021"/>
    <w:rsid w:val="00694762"/>
    <w:rsid w:val="006A5593"/>
    <w:rsid w:val="006A5A04"/>
    <w:rsid w:val="006B07D9"/>
    <w:rsid w:val="006B171D"/>
    <w:rsid w:val="006B1E88"/>
    <w:rsid w:val="006B2D25"/>
    <w:rsid w:val="006B361B"/>
    <w:rsid w:val="006B46E3"/>
    <w:rsid w:val="006B5CFA"/>
    <w:rsid w:val="006C30EE"/>
    <w:rsid w:val="006D20EF"/>
    <w:rsid w:val="006D309B"/>
    <w:rsid w:val="006D3450"/>
    <w:rsid w:val="006D605F"/>
    <w:rsid w:val="006D7145"/>
    <w:rsid w:val="006E0D63"/>
    <w:rsid w:val="006E127E"/>
    <w:rsid w:val="006E16EA"/>
    <w:rsid w:val="006E1BA9"/>
    <w:rsid w:val="006E720A"/>
    <w:rsid w:val="00703980"/>
    <w:rsid w:val="00711D05"/>
    <w:rsid w:val="00715A1B"/>
    <w:rsid w:val="00722AD2"/>
    <w:rsid w:val="00723D22"/>
    <w:rsid w:val="00724B5D"/>
    <w:rsid w:val="00724BD8"/>
    <w:rsid w:val="007277D5"/>
    <w:rsid w:val="007301C2"/>
    <w:rsid w:val="007339F8"/>
    <w:rsid w:val="007479BA"/>
    <w:rsid w:val="00750089"/>
    <w:rsid w:val="00754254"/>
    <w:rsid w:val="00755651"/>
    <w:rsid w:val="00755C28"/>
    <w:rsid w:val="00757C2A"/>
    <w:rsid w:val="007754C8"/>
    <w:rsid w:val="007758C3"/>
    <w:rsid w:val="00780148"/>
    <w:rsid w:val="00794D7D"/>
    <w:rsid w:val="007A2896"/>
    <w:rsid w:val="007A48F2"/>
    <w:rsid w:val="007A58FE"/>
    <w:rsid w:val="007B3BFE"/>
    <w:rsid w:val="007C7AD4"/>
    <w:rsid w:val="007D68C4"/>
    <w:rsid w:val="007E1CAC"/>
    <w:rsid w:val="007E333B"/>
    <w:rsid w:val="007E44E9"/>
    <w:rsid w:val="007E7CB1"/>
    <w:rsid w:val="007F14F1"/>
    <w:rsid w:val="007F4D1A"/>
    <w:rsid w:val="007F6AF0"/>
    <w:rsid w:val="00802DA1"/>
    <w:rsid w:val="008031F5"/>
    <w:rsid w:val="008060A0"/>
    <w:rsid w:val="00814D8A"/>
    <w:rsid w:val="00822E62"/>
    <w:rsid w:val="00827077"/>
    <w:rsid w:val="00833505"/>
    <w:rsid w:val="008343C7"/>
    <w:rsid w:val="00836F34"/>
    <w:rsid w:val="008473AB"/>
    <w:rsid w:val="0085642B"/>
    <w:rsid w:val="00862797"/>
    <w:rsid w:val="00873554"/>
    <w:rsid w:val="00873CBF"/>
    <w:rsid w:val="00876256"/>
    <w:rsid w:val="008922F7"/>
    <w:rsid w:val="00894D60"/>
    <w:rsid w:val="008A2A47"/>
    <w:rsid w:val="008A2DE3"/>
    <w:rsid w:val="008A51DF"/>
    <w:rsid w:val="008A5432"/>
    <w:rsid w:val="008A54CF"/>
    <w:rsid w:val="008B2D7A"/>
    <w:rsid w:val="008B3AC3"/>
    <w:rsid w:val="008B4105"/>
    <w:rsid w:val="008C0ECE"/>
    <w:rsid w:val="008C55C1"/>
    <w:rsid w:val="008C5DE3"/>
    <w:rsid w:val="008C62E6"/>
    <w:rsid w:val="008D1691"/>
    <w:rsid w:val="008D56AA"/>
    <w:rsid w:val="008D6B32"/>
    <w:rsid w:val="008E0A23"/>
    <w:rsid w:val="008F462A"/>
    <w:rsid w:val="00901C1F"/>
    <w:rsid w:val="009029EB"/>
    <w:rsid w:val="00904D69"/>
    <w:rsid w:val="009057B1"/>
    <w:rsid w:val="00911B5C"/>
    <w:rsid w:val="00920101"/>
    <w:rsid w:val="009257F2"/>
    <w:rsid w:val="00930541"/>
    <w:rsid w:val="00932CE7"/>
    <w:rsid w:val="00934207"/>
    <w:rsid w:val="00936F04"/>
    <w:rsid w:val="00937E31"/>
    <w:rsid w:val="00940545"/>
    <w:rsid w:val="00940869"/>
    <w:rsid w:val="00946C37"/>
    <w:rsid w:val="009648BC"/>
    <w:rsid w:val="00971308"/>
    <w:rsid w:val="00975064"/>
    <w:rsid w:val="009771D5"/>
    <w:rsid w:val="009777B2"/>
    <w:rsid w:val="00980D40"/>
    <w:rsid w:val="00987535"/>
    <w:rsid w:val="009926BE"/>
    <w:rsid w:val="009A0E42"/>
    <w:rsid w:val="009A3D80"/>
    <w:rsid w:val="009A43CA"/>
    <w:rsid w:val="009A523A"/>
    <w:rsid w:val="009B0216"/>
    <w:rsid w:val="009B1044"/>
    <w:rsid w:val="009B5245"/>
    <w:rsid w:val="009C0374"/>
    <w:rsid w:val="009C37D3"/>
    <w:rsid w:val="009C5FAE"/>
    <w:rsid w:val="009C666B"/>
    <w:rsid w:val="009D5A16"/>
    <w:rsid w:val="009D6454"/>
    <w:rsid w:val="009E0133"/>
    <w:rsid w:val="009F01D7"/>
    <w:rsid w:val="00A01CF9"/>
    <w:rsid w:val="00A0241A"/>
    <w:rsid w:val="00A05D9D"/>
    <w:rsid w:val="00A10B6F"/>
    <w:rsid w:val="00A23CD9"/>
    <w:rsid w:val="00A2482A"/>
    <w:rsid w:val="00A24CDE"/>
    <w:rsid w:val="00A25C5E"/>
    <w:rsid w:val="00A27AF0"/>
    <w:rsid w:val="00A3041E"/>
    <w:rsid w:val="00A31BBB"/>
    <w:rsid w:val="00A35F7B"/>
    <w:rsid w:val="00A375EC"/>
    <w:rsid w:val="00A50124"/>
    <w:rsid w:val="00A606B3"/>
    <w:rsid w:val="00A64959"/>
    <w:rsid w:val="00A71140"/>
    <w:rsid w:val="00A7583E"/>
    <w:rsid w:val="00A80646"/>
    <w:rsid w:val="00A810B3"/>
    <w:rsid w:val="00A81684"/>
    <w:rsid w:val="00A820D6"/>
    <w:rsid w:val="00A83EA6"/>
    <w:rsid w:val="00A8466E"/>
    <w:rsid w:val="00A85D71"/>
    <w:rsid w:val="00A873BF"/>
    <w:rsid w:val="00A87D69"/>
    <w:rsid w:val="00A90A17"/>
    <w:rsid w:val="00A92F24"/>
    <w:rsid w:val="00A9428F"/>
    <w:rsid w:val="00A969B5"/>
    <w:rsid w:val="00A96DAE"/>
    <w:rsid w:val="00A97883"/>
    <w:rsid w:val="00AA0428"/>
    <w:rsid w:val="00AA17B2"/>
    <w:rsid w:val="00AA1893"/>
    <w:rsid w:val="00AA1F16"/>
    <w:rsid w:val="00AA6661"/>
    <w:rsid w:val="00AA75A6"/>
    <w:rsid w:val="00AA7AB3"/>
    <w:rsid w:val="00AB07B7"/>
    <w:rsid w:val="00AB1B1D"/>
    <w:rsid w:val="00AB33D9"/>
    <w:rsid w:val="00AC6969"/>
    <w:rsid w:val="00AD5B46"/>
    <w:rsid w:val="00AD6447"/>
    <w:rsid w:val="00AE7BEC"/>
    <w:rsid w:val="00AF4DED"/>
    <w:rsid w:val="00B024CA"/>
    <w:rsid w:val="00B03642"/>
    <w:rsid w:val="00B17D91"/>
    <w:rsid w:val="00B17F20"/>
    <w:rsid w:val="00B32026"/>
    <w:rsid w:val="00B32095"/>
    <w:rsid w:val="00B36BFB"/>
    <w:rsid w:val="00B37E2F"/>
    <w:rsid w:val="00B42093"/>
    <w:rsid w:val="00B52009"/>
    <w:rsid w:val="00B522C4"/>
    <w:rsid w:val="00B53AED"/>
    <w:rsid w:val="00B54C52"/>
    <w:rsid w:val="00B57C70"/>
    <w:rsid w:val="00B61311"/>
    <w:rsid w:val="00B61410"/>
    <w:rsid w:val="00B64631"/>
    <w:rsid w:val="00B72534"/>
    <w:rsid w:val="00B73703"/>
    <w:rsid w:val="00B73A1D"/>
    <w:rsid w:val="00B73C6F"/>
    <w:rsid w:val="00B7505F"/>
    <w:rsid w:val="00B75A79"/>
    <w:rsid w:val="00B765A5"/>
    <w:rsid w:val="00B97655"/>
    <w:rsid w:val="00BA0B16"/>
    <w:rsid w:val="00BA3738"/>
    <w:rsid w:val="00BA5A62"/>
    <w:rsid w:val="00BB1CED"/>
    <w:rsid w:val="00BB6C37"/>
    <w:rsid w:val="00BB7194"/>
    <w:rsid w:val="00BB726C"/>
    <w:rsid w:val="00BC04EA"/>
    <w:rsid w:val="00BD2969"/>
    <w:rsid w:val="00BE1B5B"/>
    <w:rsid w:val="00BE5749"/>
    <w:rsid w:val="00BE5B03"/>
    <w:rsid w:val="00BF0972"/>
    <w:rsid w:val="00BF2504"/>
    <w:rsid w:val="00BF3CD9"/>
    <w:rsid w:val="00C0059C"/>
    <w:rsid w:val="00C018AE"/>
    <w:rsid w:val="00C01A5A"/>
    <w:rsid w:val="00C01A76"/>
    <w:rsid w:val="00C02FD2"/>
    <w:rsid w:val="00C040F3"/>
    <w:rsid w:val="00C046E5"/>
    <w:rsid w:val="00C06C01"/>
    <w:rsid w:val="00C06FC4"/>
    <w:rsid w:val="00C10396"/>
    <w:rsid w:val="00C11059"/>
    <w:rsid w:val="00C13873"/>
    <w:rsid w:val="00C22632"/>
    <w:rsid w:val="00C24CA6"/>
    <w:rsid w:val="00C30C9D"/>
    <w:rsid w:val="00C32173"/>
    <w:rsid w:val="00C42E08"/>
    <w:rsid w:val="00C431EA"/>
    <w:rsid w:val="00C5331D"/>
    <w:rsid w:val="00C53F1B"/>
    <w:rsid w:val="00C7308D"/>
    <w:rsid w:val="00C77895"/>
    <w:rsid w:val="00C84764"/>
    <w:rsid w:val="00C87786"/>
    <w:rsid w:val="00C90A95"/>
    <w:rsid w:val="00CA1156"/>
    <w:rsid w:val="00CA1A11"/>
    <w:rsid w:val="00CC00B4"/>
    <w:rsid w:val="00CC1A5F"/>
    <w:rsid w:val="00CC7066"/>
    <w:rsid w:val="00CC7C48"/>
    <w:rsid w:val="00CD1DF2"/>
    <w:rsid w:val="00CD312A"/>
    <w:rsid w:val="00CD343A"/>
    <w:rsid w:val="00CD4115"/>
    <w:rsid w:val="00CD5F35"/>
    <w:rsid w:val="00CE5014"/>
    <w:rsid w:val="00CF1470"/>
    <w:rsid w:val="00CF2926"/>
    <w:rsid w:val="00CF7E4D"/>
    <w:rsid w:val="00D019F0"/>
    <w:rsid w:val="00D20653"/>
    <w:rsid w:val="00D233B1"/>
    <w:rsid w:val="00D336A2"/>
    <w:rsid w:val="00D33DB4"/>
    <w:rsid w:val="00D34038"/>
    <w:rsid w:val="00D36BFA"/>
    <w:rsid w:val="00D41936"/>
    <w:rsid w:val="00D44355"/>
    <w:rsid w:val="00D446F7"/>
    <w:rsid w:val="00D46E48"/>
    <w:rsid w:val="00D508A8"/>
    <w:rsid w:val="00D52EF0"/>
    <w:rsid w:val="00D55A6C"/>
    <w:rsid w:val="00D5660F"/>
    <w:rsid w:val="00D578A1"/>
    <w:rsid w:val="00D611A7"/>
    <w:rsid w:val="00D611EE"/>
    <w:rsid w:val="00D63A65"/>
    <w:rsid w:val="00D66106"/>
    <w:rsid w:val="00D666E5"/>
    <w:rsid w:val="00D70C87"/>
    <w:rsid w:val="00D73AB0"/>
    <w:rsid w:val="00D7452C"/>
    <w:rsid w:val="00D77D70"/>
    <w:rsid w:val="00D801A7"/>
    <w:rsid w:val="00D813F4"/>
    <w:rsid w:val="00D83CE6"/>
    <w:rsid w:val="00D842F6"/>
    <w:rsid w:val="00D85193"/>
    <w:rsid w:val="00D8594B"/>
    <w:rsid w:val="00DB1E83"/>
    <w:rsid w:val="00DB32D9"/>
    <w:rsid w:val="00DB62FC"/>
    <w:rsid w:val="00DC1637"/>
    <w:rsid w:val="00DC2AF9"/>
    <w:rsid w:val="00DC2ED8"/>
    <w:rsid w:val="00DC31D3"/>
    <w:rsid w:val="00DC3C54"/>
    <w:rsid w:val="00DC70D6"/>
    <w:rsid w:val="00DD487A"/>
    <w:rsid w:val="00DD5E73"/>
    <w:rsid w:val="00DD6317"/>
    <w:rsid w:val="00DD6365"/>
    <w:rsid w:val="00DE055C"/>
    <w:rsid w:val="00DE0DD4"/>
    <w:rsid w:val="00DE6A35"/>
    <w:rsid w:val="00DF29F7"/>
    <w:rsid w:val="00DF5359"/>
    <w:rsid w:val="00E01B0C"/>
    <w:rsid w:val="00E0282E"/>
    <w:rsid w:val="00E0581F"/>
    <w:rsid w:val="00E076A6"/>
    <w:rsid w:val="00E07D0F"/>
    <w:rsid w:val="00E13BC7"/>
    <w:rsid w:val="00E15B8F"/>
    <w:rsid w:val="00E1719A"/>
    <w:rsid w:val="00E20E52"/>
    <w:rsid w:val="00E2549D"/>
    <w:rsid w:val="00E2696F"/>
    <w:rsid w:val="00E27234"/>
    <w:rsid w:val="00E30BCC"/>
    <w:rsid w:val="00E408CF"/>
    <w:rsid w:val="00E41B3C"/>
    <w:rsid w:val="00E45C17"/>
    <w:rsid w:val="00E551C6"/>
    <w:rsid w:val="00E55732"/>
    <w:rsid w:val="00E56D2B"/>
    <w:rsid w:val="00E64930"/>
    <w:rsid w:val="00E65203"/>
    <w:rsid w:val="00E66824"/>
    <w:rsid w:val="00E67F18"/>
    <w:rsid w:val="00E7614C"/>
    <w:rsid w:val="00E802D1"/>
    <w:rsid w:val="00E826E6"/>
    <w:rsid w:val="00E82C14"/>
    <w:rsid w:val="00E82FF1"/>
    <w:rsid w:val="00E859BB"/>
    <w:rsid w:val="00E97682"/>
    <w:rsid w:val="00EA0F9E"/>
    <w:rsid w:val="00EA5CEE"/>
    <w:rsid w:val="00EB0E2F"/>
    <w:rsid w:val="00EB2A96"/>
    <w:rsid w:val="00EB6FD3"/>
    <w:rsid w:val="00EE59DB"/>
    <w:rsid w:val="00EF3091"/>
    <w:rsid w:val="00EF3B80"/>
    <w:rsid w:val="00F00B36"/>
    <w:rsid w:val="00F102C8"/>
    <w:rsid w:val="00F11844"/>
    <w:rsid w:val="00F11DD0"/>
    <w:rsid w:val="00F1339D"/>
    <w:rsid w:val="00F20C63"/>
    <w:rsid w:val="00F22C1B"/>
    <w:rsid w:val="00F238B9"/>
    <w:rsid w:val="00F25E54"/>
    <w:rsid w:val="00F26048"/>
    <w:rsid w:val="00F27BD0"/>
    <w:rsid w:val="00F314A9"/>
    <w:rsid w:val="00F43B46"/>
    <w:rsid w:val="00F46C57"/>
    <w:rsid w:val="00F518E4"/>
    <w:rsid w:val="00F576D0"/>
    <w:rsid w:val="00F62AF5"/>
    <w:rsid w:val="00F72882"/>
    <w:rsid w:val="00F74F9C"/>
    <w:rsid w:val="00F762B3"/>
    <w:rsid w:val="00F76C78"/>
    <w:rsid w:val="00F76D02"/>
    <w:rsid w:val="00F776A6"/>
    <w:rsid w:val="00F81375"/>
    <w:rsid w:val="00F83A91"/>
    <w:rsid w:val="00F84076"/>
    <w:rsid w:val="00F93453"/>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14698137">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1949401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575554955">
      <w:bodyDiv w:val="1"/>
      <w:marLeft w:val="0"/>
      <w:marRight w:val="0"/>
      <w:marTop w:val="0"/>
      <w:marBottom w:val="0"/>
      <w:divBdr>
        <w:top w:val="none" w:sz="0" w:space="0" w:color="auto"/>
        <w:left w:val="none" w:sz="0" w:space="0" w:color="auto"/>
        <w:bottom w:val="none" w:sz="0" w:space="0" w:color="auto"/>
        <w:right w:val="none" w:sz="0" w:space="0" w:color="auto"/>
      </w:divBdr>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36961935">
      <w:bodyDiv w:val="1"/>
      <w:marLeft w:val="0"/>
      <w:marRight w:val="0"/>
      <w:marTop w:val="0"/>
      <w:marBottom w:val="0"/>
      <w:divBdr>
        <w:top w:val="none" w:sz="0" w:space="0" w:color="auto"/>
        <w:left w:val="none" w:sz="0" w:space="0" w:color="auto"/>
        <w:bottom w:val="none" w:sz="0" w:space="0" w:color="auto"/>
        <w:right w:val="none" w:sz="0" w:space="0" w:color="auto"/>
      </w:divBdr>
      <w:divsChild>
        <w:div w:id="2014917610">
          <w:marLeft w:val="0"/>
          <w:marRight w:val="0"/>
          <w:marTop w:val="0"/>
          <w:marBottom w:val="0"/>
          <w:divBdr>
            <w:top w:val="none" w:sz="0" w:space="0" w:color="auto"/>
            <w:left w:val="none" w:sz="0" w:space="0" w:color="auto"/>
            <w:bottom w:val="none" w:sz="0" w:space="0" w:color="auto"/>
            <w:right w:val="none" w:sz="0" w:space="0" w:color="auto"/>
          </w:divBdr>
        </w:div>
        <w:div w:id="995493019">
          <w:marLeft w:val="0"/>
          <w:marRight w:val="0"/>
          <w:marTop w:val="0"/>
          <w:marBottom w:val="0"/>
          <w:divBdr>
            <w:top w:val="none" w:sz="0" w:space="0" w:color="auto"/>
            <w:left w:val="none" w:sz="0" w:space="0" w:color="auto"/>
            <w:bottom w:val="none" w:sz="0" w:space="0" w:color="auto"/>
            <w:right w:val="none" w:sz="0" w:space="0" w:color="auto"/>
          </w:divBdr>
          <w:divsChild>
            <w:div w:id="1346976770">
              <w:marLeft w:val="0"/>
              <w:marRight w:val="0"/>
              <w:marTop w:val="0"/>
              <w:marBottom w:val="0"/>
              <w:divBdr>
                <w:top w:val="none" w:sz="0" w:space="0" w:color="auto"/>
                <w:left w:val="none" w:sz="0" w:space="0" w:color="auto"/>
                <w:bottom w:val="none" w:sz="0" w:space="0" w:color="auto"/>
                <w:right w:val="none" w:sz="0" w:space="0" w:color="auto"/>
              </w:divBdr>
              <w:divsChild>
                <w:div w:id="1356275603">
                  <w:marLeft w:val="0"/>
                  <w:marRight w:val="0"/>
                  <w:marTop w:val="0"/>
                  <w:marBottom w:val="0"/>
                  <w:divBdr>
                    <w:top w:val="none" w:sz="0" w:space="0" w:color="auto"/>
                    <w:left w:val="none" w:sz="0" w:space="0" w:color="auto"/>
                    <w:bottom w:val="none" w:sz="0" w:space="0" w:color="auto"/>
                    <w:right w:val="none" w:sz="0" w:space="0" w:color="auto"/>
                  </w:divBdr>
                  <w:divsChild>
                    <w:div w:id="558201284">
                      <w:marLeft w:val="0"/>
                      <w:marRight w:val="0"/>
                      <w:marTop w:val="0"/>
                      <w:marBottom w:val="0"/>
                      <w:divBdr>
                        <w:top w:val="none" w:sz="0" w:space="0" w:color="auto"/>
                        <w:left w:val="none" w:sz="0" w:space="0" w:color="auto"/>
                        <w:bottom w:val="none" w:sz="0" w:space="0" w:color="auto"/>
                        <w:right w:val="none" w:sz="0" w:space="0" w:color="auto"/>
                      </w:divBdr>
                    </w:div>
                    <w:div w:id="353120612">
                      <w:marLeft w:val="0"/>
                      <w:marRight w:val="0"/>
                      <w:marTop w:val="0"/>
                      <w:marBottom w:val="0"/>
                      <w:divBdr>
                        <w:top w:val="none" w:sz="0" w:space="0" w:color="auto"/>
                        <w:left w:val="none" w:sz="0" w:space="0" w:color="auto"/>
                        <w:bottom w:val="none" w:sz="0" w:space="0" w:color="auto"/>
                        <w:right w:val="none" w:sz="0" w:space="0" w:color="auto"/>
                      </w:divBdr>
                      <w:divsChild>
                        <w:div w:id="244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1013141738">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48491709">
      <w:bodyDiv w:val="1"/>
      <w:marLeft w:val="0"/>
      <w:marRight w:val="0"/>
      <w:marTop w:val="0"/>
      <w:marBottom w:val="0"/>
      <w:divBdr>
        <w:top w:val="none" w:sz="0" w:space="0" w:color="auto"/>
        <w:left w:val="none" w:sz="0" w:space="0" w:color="auto"/>
        <w:bottom w:val="none" w:sz="0" w:space="0" w:color="auto"/>
        <w:right w:val="none" w:sz="0" w:space="0" w:color="auto"/>
      </w:divBdr>
      <w:divsChild>
        <w:div w:id="851450786">
          <w:marLeft w:val="0"/>
          <w:marRight w:val="0"/>
          <w:marTop w:val="0"/>
          <w:marBottom w:val="0"/>
          <w:divBdr>
            <w:top w:val="none" w:sz="0" w:space="0" w:color="auto"/>
            <w:left w:val="none" w:sz="0" w:space="0" w:color="auto"/>
            <w:bottom w:val="none" w:sz="0" w:space="0" w:color="auto"/>
            <w:right w:val="none" w:sz="0" w:space="0" w:color="auto"/>
          </w:divBdr>
        </w:div>
        <w:div w:id="929973381">
          <w:marLeft w:val="0"/>
          <w:marRight w:val="0"/>
          <w:marTop w:val="0"/>
          <w:marBottom w:val="0"/>
          <w:divBdr>
            <w:top w:val="none" w:sz="0" w:space="0" w:color="auto"/>
            <w:left w:val="none" w:sz="0" w:space="0" w:color="auto"/>
            <w:bottom w:val="none" w:sz="0" w:space="0" w:color="auto"/>
            <w:right w:val="none" w:sz="0" w:space="0" w:color="auto"/>
          </w:divBdr>
          <w:divsChild>
            <w:div w:id="68160261">
              <w:marLeft w:val="0"/>
              <w:marRight w:val="0"/>
              <w:marTop w:val="0"/>
              <w:marBottom w:val="0"/>
              <w:divBdr>
                <w:top w:val="none" w:sz="0" w:space="0" w:color="auto"/>
                <w:left w:val="none" w:sz="0" w:space="0" w:color="auto"/>
                <w:bottom w:val="none" w:sz="0" w:space="0" w:color="auto"/>
                <w:right w:val="none" w:sz="0" w:space="0" w:color="auto"/>
              </w:divBdr>
              <w:divsChild>
                <w:div w:id="1067191273">
                  <w:marLeft w:val="0"/>
                  <w:marRight w:val="0"/>
                  <w:marTop w:val="0"/>
                  <w:marBottom w:val="0"/>
                  <w:divBdr>
                    <w:top w:val="none" w:sz="0" w:space="0" w:color="auto"/>
                    <w:left w:val="none" w:sz="0" w:space="0" w:color="auto"/>
                    <w:bottom w:val="none" w:sz="0" w:space="0" w:color="auto"/>
                    <w:right w:val="none" w:sz="0" w:space="0" w:color="auto"/>
                  </w:divBdr>
                  <w:divsChild>
                    <w:div w:id="750660689">
                      <w:marLeft w:val="0"/>
                      <w:marRight w:val="0"/>
                      <w:marTop w:val="0"/>
                      <w:marBottom w:val="0"/>
                      <w:divBdr>
                        <w:top w:val="none" w:sz="0" w:space="0" w:color="auto"/>
                        <w:left w:val="none" w:sz="0" w:space="0" w:color="auto"/>
                        <w:bottom w:val="none" w:sz="0" w:space="0" w:color="auto"/>
                        <w:right w:val="none" w:sz="0" w:space="0" w:color="auto"/>
                      </w:divBdr>
                    </w:div>
                    <w:div w:id="1253201207">
                      <w:marLeft w:val="0"/>
                      <w:marRight w:val="0"/>
                      <w:marTop w:val="0"/>
                      <w:marBottom w:val="0"/>
                      <w:divBdr>
                        <w:top w:val="none" w:sz="0" w:space="0" w:color="auto"/>
                        <w:left w:val="none" w:sz="0" w:space="0" w:color="auto"/>
                        <w:bottom w:val="none" w:sz="0" w:space="0" w:color="auto"/>
                        <w:right w:val="none" w:sz="0" w:space="0" w:color="auto"/>
                      </w:divBdr>
                      <w:divsChild>
                        <w:div w:id="596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85313414">
      <w:bodyDiv w:val="1"/>
      <w:marLeft w:val="0"/>
      <w:marRight w:val="0"/>
      <w:marTop w:val="0"/>
      <w:marBottom w:val="0"/>
      <w:divBdr>
        <w:top w:val="none" w:sz="0" w:space="0" w:color="auto"/>
        <w:left w:val="none" w:sz="0" w:space="0" w:color="auto"/>
        <w:bottom w:val="none" w:sz="0" w:space="0" w:color="auto"/>
        <w:right w:val="none" w:sz="0" w:space="0" w:color="auto"/>
      </w:divBdr>
      <w:divsChild>
        <w:div w:id="165832239">
          <w:marLeft w:val="109"/>
          <w:marRight w:val="109"/>
          <w:marTop w:val="0"/>
          <w:marBottom w:val="0"/>
          <w:divBdr>
            <w:top w:val="none" w:sz="0" w:space="0" w:color="auto"/>
            <w:left w:val="none" w:sz="0" w:space="0" w:color="auto"/>
            <w:bottom w:val="none" w:sz="0" w:space="0" w:color="auto"/>
            <w:right w:val="none" w:sz="0" w:space="0" w:color="auto"/>
          </w:divBdr>
          <w:divsChild>
            <w:div w:id="770709145">
              <w:marLeft w:val="0"/>
              <w:marRight w:val="0"/>
              <w:marTop w:val="0"/>
              <w:marBottom w:val="0"/>
              <w:divBdr>
                <w:top w:val="none" w:sz="0" w:space="0" w:color="auto"/>
                <w:left w:val="none" w:sz="0" w:space="0" w:color="auto"/>
                <w:bottom w:val="none" w:sz="0" w:space="0" w:color="auto"/>
                <w:right w:val="none" w:sz="0" w:space="0" w:color="auto"/>
              </w:divBdr>
              <w:divsChild>
                <w:div w:id="339353610">
                  <w:marLeft w:val="105"/>
                  <w:marRight w:val="105"/>
                  <w:marTop w:val="105"/>
                  <w:marBottom w:val="105"/>
                  <w:divBdr>
                    <w:top w:val="none" w:sz="0" w:space="0" w:color="auto"/>
                    <w:left w:val="none" w:sz="0" w:space="0" w:color="auto"/>
                    <w:bottom w:val="none" w:sz="0" w:space="0" w:color="auto"/>
                    <w:right w:val="none" w:sz="0" w:space="0" w:color="auto"/>
                  </w:divBdr>
                  <w:divsChild>
                    <w:div w:id="1949384702">
                      <w:marLeft w:val="0"/>
                      <w:marRight w:val="0"/>
                      <w:marTop w:val="0"/>
                      <w:marBottom w:val="0"/>
                      <w:divBdr>
                        <w:top w:val="none" w:sz="0" w:space="0" w:color="auto"/>
                        <w:left w:val="none" w:sz="0" w:space="0" w:color="auto"/>
                        <w:bottom w:val="none" w:sz="0" w:space="0" w:color="auto"/>
                        <w:right w:val="none" w:sz="0" w:space="0" w:color="auto"/>
                      </w:divBdr>
                      <w:divsChild>
                        <w:div w:id="9025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5566">
          <w:marLeft w:val="109"/>
          <w:marRight w:val="109"/>
          <w:marTop w:val="0"/>
          <w:marBottom w:val="0"/>
          <w:divBdr>
            <w:top w:val="none" w:sz="0" w:space="0" w:color="auto"/>
            <w:left w:val="none" w:sz="0" w:space="0" w:color="auto"/>
            <w:bottom w:val="none" w:sz="0" w:space="0" w:color="auto"/>
            <w:right w:val="none" w:sz="0" w:space="0" w:color="auto"/>
          </w:divBdr>
          <w:divsChild>
            <w:div w:id="1324815308">
              <w:marLeft w:val="0"/>
              <w:marRight w:val="0"/>
              <w:marTop w:val="0"/>
              <w:marBottom w:val="0"/>
              <w:divBdr>
                <w:top w:val="none" w:sz="0" w:space="0" w:color="auto"/>
                <w:left w:val="none" w:sz="0" w:space="0" w:color="auto"/>
                <w:bottom w:val="none" w:sz="0" w:space="0" w:color="auto"/>
                <w:right w:val="none" w:sz="0" w:space="0" w:color="auto"/>
              </w:divBdr>
              <w:divsChild>
                <w:div w:id="1519849171">
                  <w:marLeft w:val="0"/>
                  <w:marRight w:val="0"/>
                  <w:marTop w:val="0"/>
                  <w:marBottom w:val="0"/>
                  <w:divBdr>
                    <w:top w:val="none" w:sz="0" w:space="0" w:color="auto"/>
                    <w:left w:val="none" w:sz="0" w:space="0" w:color="auto"/>
                    <w:bottom w:val="none" w:sz="0" w:space="0" w:color="auto"/>
                    <w:right w:val="none" w:sz="0" w:space="0" w:color="auto"/>
                  </w:divBdr>
                  <w:divsChild>
                    <w:div w:id="2022782845">
                      <w:marLeft w:val="0"/>
                      <w:marRight w:val="0"/>
                      <w:marTop w:val="0"/>
                      <w:marBottom w:val="0"/>
                      <w:divBdr>
                        <w:top w:val="none" w:sz="0" w:space="0" w:color="auto"/>
                        <w:left w:val="none" w:sz="0" w:space="0" w:color="auto"/>
                        <w:bottom w:val="none" w:sz="0" w:space="0" w:color="auto"/>
                        <w:right w:val="none" w:sz="0" w:space="0" w:color="auto"/>
                      </w:divBdr>
                      <w:divsChild>
                        <w:div w:id="697513284">
                          <w:marLeft w:val="0"/>
                          <w:marRight w:val="0"/>
                          <w:marTop w:val="0"/>
                          <w:marBottom w:val="0"/>
                          <w:divBdr>
                            <w:top w:val="none" w:sz="0" w:space="0" w:color="auto"/>
                            <w:left w:val="none" w:sz="0" w:space="0" w:color="auto"/>
                            <w:bottom w:val="none" w:sz="0" w:space="0" w:color="auto"/>
                            <w:right w:val="none" w:sz="0" w:space="0" w:color="auto"/>
                          </w:divBdr>
                          <w:divsChild>
                            <w:div w:id="2052607346">
                              <w:marLeft w:val="0"/>
                              <w:marRight w:val="0"/>
                              <w:marTop w:val="0"/>
                              <w:marBottom w:val="0"/>
                              <w:divBdr>
                                <w:top w:val="none" w:sz="0" w:space="0" w:color="auto"/>
                                <w:left w:val="none" w:sz="0" w:space="0" w:color="auto"/>
                                <w:bottom w:val="none" w:sz="0" w:space="0" w:color="auto"/>
                                <w:right w:val="none" w:sz="0" w:space="0" w:color="auto"/>
                              </w:divBdr>
                              <w:divsChild>
                                <w:div w:id="410584881">
                                  <w:marLeft w:val="62"/>
                                  <w:marRight w:val="62"/>
                                  <w:marTop w:val="0"/>
                                  <w:marBottom w:val="0"/>
                                  <w:divBdr>
                                    <w:top w:val="none" w:sz="0" w:space="0" w:color="auto"/>
                                    <w:left w:val="none" w:sz="0" w:space="0" w:color="auto"/>
                                    <w:bottom w:val="none" w:sz="0" w:space="0" w:color="auto"/>
                                    <w:right w:val="none" w:sz="0" w:space="0" w:color="auto"/>
                                  </w:divBdr>
                                  <w:divsChild>
                                    <w:div w:id="1733042789">
                                      <w:marLeft w:val="0"/>
                                      <w:marRight w:val="0"/>
                                      <w:marTop w:val="0"/>
                                      <w:marBottom w:val="0"/>
                                      <w:divBdr>
                                        <w:top w:val="none" w:sz="0" w:space="0" w:color="auto"/>
                                        <w:left w:val="none" w:sz="0" w:space="0" w:color="auto"/>
                                        <w:bottom w:val="none" w:sz="0" w:space="0" w:color="auto"/>
                                        <w:right w:val="none" w:sz="0" w:space="0" w:color="auto"/>
                                      </w:divBdr>
                                      <w:divsChild>
                                        <w:div w:id="51084453">
                                          <w:marLeft w:val="0"/>
                                          <w:marRight w:val="0"/>
                                          <w:marTop w:val="0"/>
                                          <w:marBottom w:val="0"/>
                                          <w:divBdr>
                                            <w:top w:val="none" w:sz="0" w:space="0" w:color="auto"/>
                                            <w:left w:val="none" w:sz="0" w:space="0" w:color="auto"/>
                                            <w:bottom w:val="none" w:sz="0" w:space="0" w:color="auto"/>
                                            <w:right w:val="none" w:sz="0" w:space="0" w:color="auto"/>
                                          </w:divBdr>
                                          <w:divsChild>
                                            <w:div w:id="1647735546">
                                              <w:marLeft w:val="0"/>
                                              <w:marRight w:val="0"/>
                                              <w:marTop w:val="0"/>
                                              <w:marBottom w:val="0"/>
                                              <w:divBdr>
                                                <w:top w:val="none" w:sz="0" w:space="0" w:color="auto"/>
                                                <w:left w:val="none" w:sz="0" w:space="0" w:color="auto"/>
                                                <w:bottom w:val="none" w:sz="0" w:space="0" w:color="auto"/>
                                                <w:right w:val="none" w:sz="0" w:space="0" w:color="auto"/>
                                              </w:divBdr>
                                              <w:divsChild>
                                                <w:div w:id="1742100432">
                                                  <w:marLeft w:val="0"/>
                                                  <w:marRight w:val="0"/>
                                                  <w:marTop w:val="0"/>
                                                  <w:marBottom w:val="0"/>
                                                  <w:divBdr>
                                                    <w:top w:val="none" w:sz="0" w:space="0" w:color="auto"/>
                                                    <w:left w:val="none" w:sz="0" w:space="0" w:color="auto"/>
                                                    <w:bottom w:val="none" w:sz="0" w:space="0" w:color="auto"/>
                                                    <w:right w:val="none" w:sz="0" w:space="0" w:color="auto"/>
                                                  </w:divBdr>
                                                  <w:divsChild>
                                                    <w:div w:id="1172574722">
                                                      <w:marLeft w:val="0"/>
                                                      <w:marRight w:val="0"/>
                                                      <w:marTop w:val="0"/>
                                                      <w:marBottom w:val="0"/>
                                                      <w:divBdr>
                                                        <w:top w:val="none" w:sz="0" w:space="0" w:color="auto"/>
                                                        <w:left w:val="none" w:sz="0" w:space="0" w:color="auto"/>
                                                        <w:bottom w:val="none" w:sz="0" w:space="0" w:color="auto"/>
                                                        <w:right w:val="none" w:sz="0" w:space="0" w:color="auto"/>
                                                      </w:divBdr>
                                                      <w:divsChild>
                                                        <w:div w:id="1719360513">
                                                          <w:marLeft w:val="0"/>
                                                          <w:marRight w:val="0"/>
                                                          <w:marTop w:val="0"/>
                                                          <w:marBottom w:val="0"/>
                                                          <w:divBdr>
                                                            <w:top w:val="none" w:sz="0" w:space="0" w:color="auto"/>
                                                            <w:left w:val="none" w:sz="0" w:space="0" w:color="auto"/>
                                                            <w:bottom w:val="none" w:sz="0" w:space="0" w:color="auto"/>
                                                            <w:right w:val="none" w:sz="0" w:space="0" w:color="auto"/>
                                                          </w:divBdr>
                                                          <w:divsChild>
                                                            <w:div w:id="1332025328">
                                                              <w:marLeft w:val="0"/>
                                                              <w:marRight w:val="0"/>
                                                              <w:marTop w:val="0"/>
                                                              <w:marBottom w:val="0"/>
                                                              <w:divBdr>
                                                                <w:top w:val="none" w:sz="0" w:space="0" w:color="auto"/>
                                                                <w:left w:val="none" w:sz="0" w:space="0" w:color="auto"/>
                                                                <w:bottom w:val="none" w:sz="0" w:space="0" w:color="auto"/>
                                                                <w:right w:val="none" w:sz="0" w:space="0" w:color="auto"/>
                                                              </w:divBdr>
                                                              <w:divsChild>
                                                                <w:div w:id="1027373517">
                                                                  <w:marLeft w:val="0"/>
                                                                  <w:marRight w:val="0"/>
                                                                  <w:marTop w:val="0"/>
                                                                  <w:marBottom w:val="0"/>
                                                                  <w:divBdr>
                                                                    <w:top w:val="none" w:sz="0" w:space="0" w:color="auto"/>
                                                                    <w:left w:val="none" w:sz="0" w:space="0" w:color="auto"/>
                                                                    <w:bottom w:val="none" w:sz="0" w:space="0" w:color="auto"/>
                                                                    <w:right w:val="none" w:sz="0" w:space="0" w:color="auto"/>
                                                                  </w:divBdr>
                                                                  <w:divsChild>
                                                                    <w:div w:id="1430851451">
                                                                      <w:marLeft w:val="0"/>
                                                                      <w:marRight w:val="0"/>
                                                                      <w:marTop w:val="0"/>
                                                                      <w:marBottom w:val="0"/>
                                                                      <w:divBdr>
                                                                        <w:top w:val="none" w:sz="0" w:space="0" w:color="auto"/>
                                                                        <w:left w:val="none" w:sz="0" w:space="0" w:color="auto"/>
                                                                        <w:bottom w:val="none" w:sz="0" w:space="0" w:color="auto"/>
                                                                        <w:right w:val="none" w:sz="0" w:space="0" w:color="auto"/>
                                                                      </w:divBdr>
                                                                    </w:div>
                                                                    <w:div w:id="1932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43431463">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57740697">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17177358">
      <w:bodyDiv w:val="1"/>
      <w:marLeft w:val="0"/>
      <w:marRight w:val="0"/>
      <w:marTop w:val="0"/>
      <w:marBottom w:val="0"/>
      <w:divBdr>
        <w:top w:val="none" w:sz="0" w:space="0" w:color="auto"/>
        <w:left w:val="none" w:sz="0" w:space="0" w:color="auto"/>
        <w:bottom w:val="none" w:sz="0" w:space="0" w:color="auto"/>
        <w:right w:val="none" w:sz="0" w:space="0" w:color="auto"/>
      </w:divBdr>
      <w:divsChild>
        <w:div w:id="231276726">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0893801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12671019">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62010820">
      <w:bodyDiv w:val="1"/>
      <w:marLeft w:val="0"/>
      <w:marRight w:val="0"/>
      <w:marTop w:val="0"/>
      <w:marBottom w:val="0"/>
      <w:divBdr>
        <w:top w:val="none" w:sz="0" w:space="0" w:color="auto"/>
        <w:left w:val="none" w:sz="0" w:space="0" w:color="auto"/>
        <w:bottom w:val="none" w:sz="0" w:space="0" w:color="auto"/>
        <w:right w:val="none" w:sz="0" w:space="0" w:color="auto"/>
      </w:divBdr>
      <w:divsChild>
        <w:div w:id="69488772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78546921">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29060943">
      <w:bodyDiv w:val="1"/>
      <w:marLeft w:val="0"/>
      <w:marRight w:val="0"/>
      <w:marTop w:val="0"/>
      <w:marBottom w:val="0"/>
      <w:divBdr>
        <w:top w:val="none" w:sz="0" w:space="0" w:color="auto"/>
        <w:left w:val="none" w:sz="0" w:space="0" w:color="auto"/>
        <w:bottom w:val="none" w:sz="0" w:space="0" w:color="auto"/>
        <w:right w:val="none" w:sz="0" w:space="0" w:color="auto"/>
      </w:divBdr>
      <w:divsChild>
        <w:div w:id="138464571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46058131">
      <w:bodyDiv w:val="1"/>
      <w:marLeft w:val="0"/>
      <w:marRight w:val="0"/>
      <w:marTop w:val="0"/>
      <w:marBottom w:val="0"/>
      <w:divBdr>
        <w:top w:val="none" w:sz="0" w:space="0" w:color="auto"/>
        <w:left w:val="none" w:sz="0" w:space="0" w:color="auto"/>
        <w:bottom w:val="none" w:sz="0" w:space="0" w:color="auto"/>
        <w:right w:val="none" w:sz="0" w:space="0" w:color="auto"/>
      </w:divBdr>
    </w:div>
    <w:div w:id="2051608902">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87680182">
      <w:bodyDiv w:val="1"/>
      <w:marLeft w:val="0"/>
      <w:marRight w:val="0"/>
      <w:marTop w:val="0"/>
      <w:marBottom w:val="0"/>
      <w:divBdr>
        <w:top w:val="none" w:sz="0" w:space="0" w:color="auto"/>
        <w:left w:val="none" w:sz="0" w:space="0" w:color="auto"/>
        <w:bottom w:val="none" w:sz="0" w:space="0" w:color="auto"/>
        <w:right w:val="none" w:sz="0" w:space="0" w:color="auto"/>
      </w:divBdr>
      <w:divsChild>
        <w:div w:id="1162693615">
          <w:marLeft w:val="109"/>
          <w:marRight w:val="109"/>
          <w:marTop w:val="0"/>
          <w:marBottom w:val="0"/>
          <w:divBdr>
            <w:top w:val="none" w:sz="0" w:space="0" w:color="auto"/>
            <w:left w:val="none" w:sz="0" w:space="0" w:color="auto"/>
            <w:bottom w:val="none" w:sz="0" w:space="0" w:color="auto"/>
            <w:right w:val="none" w:sz="0" w:space="0" w:color="auto"/>
          </w:divBdr>
          <w:divsChild>
            <w:div w:id="216160994">
              <w:marLeft w:val="0"/>
              <w:marRight w:val="0"/>
              <w:marTop w:val="0"/>
              <w:marBottom w:val="0"/>
              <w:divBdr>
                <w:top w:val="none" w:sz="0" w:space="0" w:color="auto"/>
                <w:left w:val="none" w:sz="0" w:space="0" w:color="auto"/>
                <w:bottom w:val="none" w:sz="0" w:space="0" w:color="auto"/>
                <w:right w:val="none" w:sz="0" w:space="0" w:color="auto"/>
              </w:divBdr>
              <w:divsChild>
                <w:div w:id="823787740">
                  <w:marLeft w:val="105"/>
                  <w:marRight w:val="105"/>
                  <w:marTop w:val="105"/>
                  <w:marBottom w:val="105"/>
                  <w:divBdr>
                    <w:top w:val="none" w:sz="0" w:space="0" w:color="auto"/>
                    <w:left w:val="none" w:sz="0" w:space="0" w:color="auto"/>
                    <w:bottom w:val="none" w:sz="0" w:space="0" w:color="auto"/>
                    <w:right w:val="none" w:sz="0" w:space="0" w:color="auto"/>
                  </w:divBdr>
                  <w:divsChild>
                    <w:div w:id="1666057151">
                      <w:marLeft w:val="0"/>
                      <w:marRight w:val="0"/>
                      <w:marTop w:val="0"/>
                      <w:marBottom w:val="0"/>
                      <w:divBdr>
                        <w:top w:val="none" w:sz="0" w:space="0" w:color="auto"/>
                        <w:left w:val="none" w:sz="0" w:space="0" w:color="auto"/>
                        <w:bottom w:val="none" w:sz="0" w:space="0" w:color="auto"/>
                        <w:right w:val="none" w:sz="0" w:space="0" w:color="auto"/>
                      </w:divBdr>
                      <w:divsChild>
                        <w:div w:id="18258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4331">
          <w:marLeft w:val="109"/>
          <w:marRight w:val="109"/>
          <w:marTop w:val="0"/>
          <w:marBottom w:val="0"/>
          <w:divBdr>
            <w:top w:val="none" w:sz="0" w:space="0" w:color="auto"/>
            <w:left w:val="none" w:sz="0" w:space="0" w:color="auto"/>
            <w:bottom w:val="none" w:sz="0" w:space="0" w:color="auto"/>
            <w:right w:val="none" w:sz="0" w:space="0" w:color="auto"/>
          </w:divBdr>
          <w:divsChild>
            <w:div w:id="712268061">
              <w:marLeft w:val="0"/>
              <w:marRight w:val="0"/>
              <w:marTop w:val="0"/>
              <w:marBottom w:val="0"/>
              <w:divBdr>
                <w:top w:val="none" w:sz="0" w:space="0" w:color="auto"/>
                <w:left w:val="none" w:sz="0" w:space="0" w:color="auto"/>
                <w:bottom w:val="none" w:sz="0" w:space="0" w:color="auto"/>
                <w:right w:val="none" w:sz="0" w:space="0" w:color="auto"/>
              </w:divBdr>
              <w:divsChild>
                <w:div w:id="1359156864">
                  <w:marLeft w:val="0"/>
                  <w:marRight w:val="0"/>
                  <w:marTop w:val="0"/>
                  <w:marBottom w:val="0"/>
                  <w:divBdr>
                    <w:top w:val="none" w:sz="0" w:space="0" w:color="auto"/>
                    <w:left w:val="none" w:sz="0" w:space="0" w:color="auto"/>
                    <w:bottom w:val="none" w:sz="0" w:space="0" w:color="auto"/>
                    <w:right w:val="none" w:sz="0" w:space="0" w:color="auto"/>
                  </w:divBdr>
                  <w:divsChild>
                    <w:div w:id="1971202573">
                      <w:marLeft w:val="0"/>
                      <w:marRight w:val="0"/>
                      <w:marTop w:val="0"/>
                      <w:marBottom w:val="0"/>
                      <w:divBdr>
                        <w:top w:val="none" w:sz="0" w:space="0" w:color="auto"/>
                        <w:left w:val="none" w:sz="0" w:space="0" w:color="auto"/>
                        <w:bottom w:val="none" w:sz="0" w:space="0" w:color="auto"/>
                        <w:right w:val="none" w:sz="0" w:space="0" w:color="auto"/>
                      </w:divBdr>
                      <w:divsChild>
                        <w:div w:id="1716658735">
                          <w:marLeft w:val="0"/>
                          <w:marRight w:val="0"/>
                          <w:marTop w:val="0"/>
                          <w:marBottom w:val="0"/>
                          <w:divBdr>
                            <w:top w:val="none" w:sz="0" w:space="0" w:color="auto"/>
                            <w:left w:val="none" w:sz="0" w:space="0" w:color="auto"/>
                            <w:bottom w:val="none" w:sz="0" w:space="0" w:color="auto"/>
                            <w:right w:val="none" w:sz="0" w:space="0" w:color="auto"/>
                          </w:divBdr>
                          <w:divsChild>
                            <w:div w:id="2093627088">
                              <w:marLeft w:val="0"/>
                              <w:marRight w:val="0"/>
                              <w:marTop w:val="0"/>
                              <w:marBottom w:val="0"/>
                              <w:divBdr>
                                <w:top w:val="none" w:sz="0" w:space="0" w:color="auto"/>
                                <w:left w:val="none" w:sz="0" w:space="0" w:color="auto"/>
                                <w:bottom w:val="none" w:sz="0" w:space="0" w:color="auto"/>
                                <w:right w:val="none" w:sz="0" w:space="0" w:color="auto"/>
                              </w:divBdr>
                              <w:divsChild>
                                <w:div w:id="677318433">
                                  <w:marLeft w:val="62"/>
                                  <w:marRight w:val="62"/>
                                  <w:marTop w:val="0"/>
                                  <w:marBottom w:val="0"/>
                                  <w:divBdr>
                                    <w:top w:val="none" w:sz="0" w:space="0" w:color="auto"/>
                                    <w:left w:val="none" w:sz="0" w:space="0" w:color="auto"/>
                                    <w:bottom w:val="none" w:sz="0" w:space="0" w:color="auto"/>
                                    <w:right w:val="none" w:sz="0" w:space="0" w:color="auto"/>
                                  </w:divBdr>
                                  <w:divsChild>
                                    <w:div w:id="1885214669">
                                      <w:marLeft w:val="0"/>
                                      <w:marRight w:val="0"/>
                                      <w:marTop w:val="0"/>
                                      <w:marBottom w:val="0"/>
                                      <w:divBdr>
                                        <w:top w:val="none" w:sz="0" w:space="0" w:color="auto"/>
                                        <w:left w:val="none" w:sz="0" w:space="0" w:color="auto"/>
                                        <w:bottom w:val="none" w:sz="0" w:space="0" w:color="auto"/>
                                        <w:right w:val="none" w:sz="0" w:space="0" w:color="auto"/>
                                      </w:divBdr>
                                      <w:divsChild>
                                        <w:div w:id="266936745">
                                          <w:marLeft w:val="0"/>
                                          <w:marRight w:val="0"/>
                                          <w:marTop w:val="0"/>
                                          <w:marBottom w:val="0"/>
                                          <w:divBdr>
                                            <w:top w:val="none" w:sz="0" w:space="0" w:color="auto"/>
                                            <w:left w:val="none" w:sz="0" w:space="0" w:color="auto"/>
                                            <w:bottom w:val="none" w:sz="0" w:space="0" w:color="auto"/>
                                            <w:right w:val="none" w:sz="0" w:space="0" w:color="auto"/>
                                          </w:divBdr>
                                          <w:divsChild>
                                            <w:div w:id="1771700398">
                                              <w:marLeft w:val="0"/>
                                              <w:marRight w:val="0"/>
                                              <w:marTop w:val="0"/>
                                              <w:marBottom w:val="0"/>
                                              <w:divBdr>
                                                <w:top w:val="none" w:sz="0" w:space="0" w:color="auto"/>
                                                <w:left w:val="none" w:sz="0" w:space="0" w:color="auto"/>
                                                <w:bottom w:val="none" w:sz="0" w:space="0" w:color="auto"/>
                                                <w:right w:val="none" w:sz="0" w:space="0" w:color="auto"/>
                                              </w:divBdr>
                                              <w:divsChild>
                                                <w:div w:id="198668986">
                                                  <w:marLeft w:val="0"/>
                                                  <w:marRight w:val="0"/>
                                                  <w:marTop w:val="0"/>
                                                  <w:marBottom w:val="0"/>
                                                  <w:divBdr>
                                                    <w:top w:val="none" w:sz="0" w:space="0" w:color="auto"/>
                                                    <w:left w:val="none" w:sz="0" w:space="0" w:color="auto"/>
                                                    <w:bottom w:val="none" w:sz="0" w:space="0" w:color="auto"/>
                                                    <w:right w:val="none" w:sz="0" w:space="0" w:color="auto"/>
                                                  </w:divBdr>
                                                  <w:divsChild>
                                                    <w:div w:id="1668440935">
                                                      <w:marLeft w:val="0"/>
                                                      <w:marRight w:val="0"/>
                                                      <w:marTop w:val="0"/>
                                                      <w:marBottom w:val="0"/>
                                                      <w:divBdr>
                                                        <w:top w:val="none" w:sz="0" w:space="0" w:color="auto"/>
                                                        <w:left w:val="none" w:sz="0" w:space="0" w:color="auto"/>
                                                        <w:bottom w:val="none" w:sz="0" w:space="0" w:color="auto"/>
                                                        <w:right w:val="none" w:sz="0" w:space="0" w:color="auto"/>
                                                      </w:divBdr>
                                                      <w:divsChild>
                                                        <w:div w:id="1377386136">
                                                          <w:marLeft w:val="0"/>
                                                          <w:marRight w:val="0"/>
                                                          <w:marTop w:val="0"/>
                                                          <w:marBottom w:val="0"/>
                                                          <w:divBdr>
                                                            <w:top w:val="none" w:sz="0" w:space="0" w:color="auto"/>
                                                            <w:left w:val="none" w:sz="0" w:space="0" w:color="auto"/>
                                                            <w:bottom w:val="none" w:sz="0" w:space="0" w:color="auto"/>
                                                            <w:right w:val="none" w:sz="0" w:space="0" w:color="auto"/>
                                                          </w:divBdr>
                                                          <w:divsChild>
                                                            <w:div w:id="383792564">
                                                              <w:marLeft w:val="0"/>
                                                              <w:marRight w:val="0"/>
                                                              <w:marTop w:val="0"/>
                                                              <w:marBottom w:val="0"/>
                                                              <w:divBdr>
                                                                <w:top w:val="none" w:sz="0" w:space="0" w:color="auto"/>
                                                                <w:left w:val="none" w:sz="0" w:space="0" w:color="auto"/>
                                                                <w:bottom w:val="none" w:sz="0" w:space="0" w:color="auto"/>
                                                                <w:right w:val="none" w:sz="0" w:space="0" w:color="auto"/>
                                                              </w:divBdr>
                                                              <w:divsChild>
                                                                <w:div w:id="253713508">
                                                                  <w:marLeft w:val="0"/>
                                                                  <w:marRight w:val="0"/>
                                                                  <w:marTop w:val="0"/>
                                                                  <w:marBottom w:val="0"/>
                                                                  <w:divBdr>
                                                                    <w:top w:val="none" w:sz="0" w:space="0" w:color="auto"/>
                                                                    <w:left w:val="none" w:sz="0" w:space="0" w:color="auto"/>
                                                                    <w:bottom w:val="none" w:sz="0" w:space="0" w:color="auto"/>
                                                                    <w:right w:val="none" w:sz="0" w:space="0" w:color="auto"/>
                                                                  </w:divBdr>
                                                                  <w:divsChild>
                                                                    <w:div w:id="1269315226">
                                                                      <w:marLeft w:val="0"/>
                                                                      <w:marRight w:val="0"/>
                                                                      <w:marTop w:val="0"/>
                                                                      <w:marBottom w:val="0"/>
                                                                      <w:divBdr>
                                                                        <w:top w:val="none" w:sz="0" w:space="0" w:color="auto"/>
                                                                        <w:left w:val="none" w:sz="0" w:space="0" w:color="auto"/>
                                                                        <w:bottom w:val="none" w:sz="0" w:space="0" w:color="auto"/>
                                                                        <w:right w:val="none" w:sz="0" w:space="0" w:color="auto"/>
                                                                      </w:divBdr>
                                                                    </w:div>
                                                                    <w:div w:id="14300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895769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why-critical-race-theory-should-inform-schools-185169?utm_medium=email&amp;utm_campaign=Latest%20from%20The%20Conversation%20for%20December%2027%202022&amp;utm_content=Latest%20from%20The%20Conversation%20for%20December%2027%202022+CID_d2a10671ad11005bc29cfb0a78a8d96f&amp;utm_source=campaign_monitor_ca&amp;utm_term=Why%20critical%20race%20theory%20should%20inform%20schools" TargetMode="External"/><Relationship Id="rId13" Type="http://schemas.openxmlformats.org/officeDocument/2006/relationships/hyperlink" Target="https://www.pblworks.org/what-is-pbl" TargetMode="External"/><Relationship Id="rId18" Type="http://schemas.openxmlformats.org/officeDocument/2006/relationships/hyperlink" Target="https://theconversation.com/student-and-teacher-involvement-in-reforming-schooling-matters-how-montreal-schools-are-tackling-this-194006?utm_medium=email&amp;utm_campaign=Latest%20from%20The%20Conversation%20Canada%20for%20January%203%202023&amp;utm_content=Latest%20from%20The%20Conversation%20Canada%20for%20January%203%202023+CID_f2a33fb44f4b29c3b28c21f58c6ff7e9&amp;utm_source=campaign_monitor_ca&amp;utm_term=Student%20and%20teacher%20involvement%20in%20reforming%20schooling%20matters%20%20how%20Montral%20schools%20are%20tackling%20thi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ind.org.uk/information-support/helping-someone-else/supporting-someone-who-feels-suicidal/talking-about-suicidal-feelings/" TargetMode="External"/><Relationship Id="rId7" Type="http://schemas.openxmlformats.org/officeDocument/2006/relationships/hyperlink" Target="https://www.newyorker.com/magazine/2021/09/20/the-man-behind-critical-race-theory" TargetMode="External"/><Relationship Id="rId12" Type="http://schemas.openxmlformats.org/officeDocument/2006/relationships/hyperlink" Target="https://www.amle.org/is-your-school-schedule-flexible/" TargetMode="External"/><Relationship Id="rId17" Type="http://schemas.openxmlformats.org/officeDocument/2006/relationships/hyperlink" Target="https://www.ascd.org/el/articles/taking-beautiful-risks-in-educ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owleym.com/2018/03/22/education-in-a-world-of-compliance/" TargetMode="External"/><Relationship Id="rId20" Type="http://schemas.openxmlformats.org/officeDocument/2006/relationships/hyperlink" Target="https://www.ingentaconnect.com/contentone/intellect/jaah/2019/00000010/00000003/art00002" TargetMode="External"/><Relationship Id="rId1" Type="http://schemas.openxmlformats.org/officeDocument/2006/relationships/numbering" Target="numbering.xml"/><Relationship Id="rId6" Type="http://schemas.openxmlformats.org/officeDocument/2006/relationships/hyperlink" Target="https://theconversation.com/profiles/vidya-shah-610548" TargetMode="External"/><Relationship Id="rId11" Type="http://schemas.openxmlformats.org/officeDocument/2006/relationships/hyperlink" Target="http://www.nextschoolquebec.com/" TargetMode="External"/><Relationship Id="rId24" Type="http://schemas.openxmlformats.org/officeDocument/2006/relationships/hyperlink" Target="https://www.canada.ca/en/public-health/services/reports-publications/health-promotion-chronic-disease-prevention-canada-research-policy-practice/vol-42-no-9-2022/correlates-perceived-success-health-promoting-interventions-elementary-schools.html" TargetMode="External"/><Relationship Id="rId5" Type="http://schemas.openxmlformats.org/officeDocument/2006/relationships/hyperlink" Target="https://theconversation.com/profiles/carl-e-james-416389" TargetMode="External"/><Relationship Id="rId15" Type="http://schemas.openxmlformats.org/officeDocument/2006/relationships/hyperlink" Target="https://edpolicyinca.org/publications/learning-hubs" TargetMode="External"/><Relationship Id="rId23" Type="http://schemas.openxmlformats.org/officeDocument/2006/relationships/hyperlink" Target="chrome-extension://efaidnbmnnnibpcajpcglclefindmkaj/https:/www.nber.org/system/files/working_papers/w30795/w30795.pdf?utm_source=PANTHEON_STRIPPED&amp;amp%3Butm_campaign=PANTHEON_STRIPPED&amp;amp%3Butm_medium=PANTHEON_STRIPPED&amp;amp%3Butm_term=PANTHEON_STRIPPED" TargetMode="External"/><Relationship Id="rId10" Type="http://schemas.openxmlformats.org/officeDocument/2006/relationships/hyperlink" Target="https://theconversation.com/profiles/lisa-starr-1391397" TargetMode="External"/><Relationship Id="rId19" Type="http://schemas.openxmlformats.org/officeDocument/2006/relationships/hyperlink" Target="https://www.theguardian.com/society/2022/jul/12/mindfulness-schools-does-not-improve-mental-health-study" TargetMode="External"/><Relationship Id="rId4" Type="http://schemas.openxmlformats.org/officeDocument/2006/relationships/webSettings" Target="webSettings.xml"/><Relationship Id="rId9" Type="http://schemas.openxmlformats.org/officeDocument/2006/relationships/hyperlink" Target="https://theconversation.com/profiles/aron-rosenberg-1383802" TargetMode="External"/><Relationship Id="rId14" Type="http://schemas.openxmlformats.org/officeDocument/2006/relationships/hyperlink" Target="https://www.overlake.org/students/policies/cocurricular" TargetMode="External"/><Relationship Id="rId22" Type="http://schemas.openxmlformats.org/officeDocument/2006/relationships/hyperlink" Target="https://theconversation.com/how-drama-can-help-open-up-conversations-on-suicide-for-young-people-in-post-pandemic-times-188806?utm_medium=email&amp;utm_campaign=Latest%20from%20The%20Conversation%20for%20August%2022%202022&amp;utm_content=Latest%20from%20The%20Conversation%20for%20August%2022%202022+CID_4b86240d67bf3360ac4c07600a9f3c6c&amp;utm_source=campaign_monitor_ca&amp;utm_term=How%20drama%20can%20help%20open%20up%20conversations%20on%20suicide%20for%20young%20people%20in%20post-pandemic%20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2023-01-06T19:04:00Z</dcterms:created>
  <dcterms:modified xsi:type="dcterms:W3CDTF">2023-01-06T19:19:00Z</dcterms:modified>
</cp:coreProperties>
</file>